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FA" w:rsidRPr="008C3EA4" w:rsidRDefault="005027FA" w:rsidP="005027FA">
      <w:pPr>
        <w:pStyle w:val="a4"/>
        <w:ind w:left="5103"/>
        <w:jc w:val="center"/>
        <w:rPr>
          <w:lang w:val="uk-UA"/>
        </w:rPr>
      </w:pPr>
      <w:r w:rsidRPr="008C3EA4">
        <w:rPr>
          <w:lang w:val="uk-UA"/>
        </w:rPr>
        <w:t>ЗАТВЕРДЖЕНО</w:t>
      </w:r>
    </w:p>
    <w:p w:rsidR="005027FA" w:rsidRPr="008C3EA4" w:rsidRDefault="005027FA" w:rsidP="005027FA">
      <w:pPr>
        <w:pStyle w:val="a4"/>
        <w:ind w:left="5103"/>
        <w:rPr>
          <w:lang w:val="uk-UA"/>
        </w:rPr>
      </w:pPr>
      <w:r w:rsidRPr="008C3EA4">
        <w:rPr>
          <w:lang w:val="uk-UA"/>
        </w:rPr>
        <w:t xml:space="preserve">наказом керівника апарату </w:t>
      </w: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ind w:left="5103"/>
        <w:rPr>
          <w:lang w:val="uk-UA"/>
        </w:rPr>
      </w:pPr>
      <w:r w:rsidRPr="008C3EA4">
        <w:rPr>
          <w:lang w:val="uk-UA"/>
        </w:rPr>
        <w:t>від 1</w:t>
      </w:r>
      <w:r>
        <w:rPr>
          <w:lang w:val="uk-UA"/>
        </w:rPr>
        <w:t>3</w:t>
      </w:r>
      <w:r w:rsidRPr="008C3EA4">
        <w:rPr>
          <w:lang w:val="uk-UA"/>
        </w:rPr>
        <w:t>.04.2018 року № 22-ос/к</w:t>
      </w: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r w:rsidRPr="008C3EA4">
        <w:rPr>
          <w:lang w:val="uk-UA"/>
        </w:rPr>
        <w:t xml:space="preserve">УМОВИ </w:t>
      </w:r>
    </w:p>
    <w:p w:rsidR="005027FA" w:rsidRPr="008C3EA4" w:rsidRDefault="005027FA" w:rsidP="005027FA">
      <w:pPr>
        <w:pStyle w:val="a4"/>
        <w:jc w:val="center"/>
        <w:rPr>
          <w:lang w:val="uk-UA"/>
        </w:rPr>
      </w:pPr>
      <w:r w:rsidRPr="008C3EA4">
        <w:rPr>
          <w:lang w:val="uk-UA"/>
        </w:rPr>
        <w:t xml:space="preserve">проведення конкурсу на зайняття вакантної посади державної служби (категорія «В») </w:t>
      </w:r>
    </w:p>
    <w:p w:rsidR="005027FA" w:rsidRPr="005B7FBC" w:rsidRDefault="005027FA" w:rsidP="005027FA">
      <w:pPr>
        <w:pStyle w:val="a4"/>
        <w:jc w:val="center"/>
        <w:rPr>
          <w:u w:val="single"/>
          <w:lang w:val="uk-UA"/>
        </w:rPr>
      </w:pPr>
      <w:r w:rsidRPr="005B7FBC">
        <w:rPr>
          <w:u w:val="single"/>
          <w:lang w:val="uk-UA"/>
        </w:rPr>
        <w:t xml:space="preserve">секретаря судових засідань </w:t>
      </w:r>
    </w:p>
    <w:p w:rsidR="005027FA" w:rsidRPr="008C3EA4" w:rsidRDefault="005027FA" w:rsidP="005027FA">
      <w:pPr>
        <w:pStyle w:val="a4"/>
        <w:jc w:val="center"/>
        <w:rPr>
          <w:lang w:val="uk-UA"/>
        </w:rPr>
      </w:pP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jc w:val="center"/>
        <w:rPr>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51"/>
        <w:gridCol w:w="5619"/>
      </w:tblGrid>
      <w:tr w:rsidR="005027FA" w:rsidRPr="008C3EA4" w:rsidTr="00BF3D7D">
        <w:trPr>
          <w:trHeight w:val="230"/>
        </w:trPr>
        <w:tc>
          <w:tcPr>
            <w:tcW w:w="9671" w:type="dxa"/>
            <w:gridSpan w:val="3"/>
            <w:tcMar>
              <w:top w:w="15" w:type="dxa"/>
              <w:left w:w="15" w:type="dxa"/>
              <w:bottom w:w="15" w:type="dxa"/>
              <w:right w:w="15" w:type="dxa"/>
            </w:tcMar>
            <w:vAlign w:val="center"/>
          </w:tcPr>
          <w:p w:rsidR="005027FA" w:rsidRPr="008C3EA4" w:rsidRDefault="005027FA" w:rsidP="00BF3D7D">
            <w:pPr>
              <w:spacing w:before="100" w:beforeAutospacing="1" w:after="100" w:afterAutospacing="1"/>
              <w:jc w:val="center"/>
              <w:rPr>
                <w:rFonts w:ascii="Times New Roman" w:hAnsi="Times New Roman"/>
                <w:b/>
                <w:sz w:val="24"/>
                <w:szCs w:val="24"/>
              </w:rPr>
            </w:pPr>
            <w:r w:rsidRPr="008C3EA4">
              <w:rPr>
                <w:rFonts w:ascii="Times New Roman" w:hAnsi="Times New Roman"/>
                <w:b/>
                <w:sz w:val="24"/>
                <w:szCs w:val="24"/>
              </w:rPr>
              <w:t>Загальні умови</w:t>
            </w:r>
          </w:p>
        </w:tc>
      </w:tr>
      <w:tr w:rsidR="005027FA" w:rsidRPr="008C3EA4" w:rsidTr="00BF3D7D">
        <w:trPr>
          <w:trHeight w:val="400"/>
        </w:trPr>
        <w:tc>
          <w:tcPr>
            <w:tcW w:w="4028" w:type="dxa"/>
            <w:gridSpan w:val="2"/>
            <w:tcMar>
              <w:top w:w="15" w:type="dxa"/>
              <w:left w:w="15" w:type="dxa"/>
              <w:bottom w:w="15" w:type="dxa"/>
              <w:right w:w="15" w:type="dxa"/>
            </w:tcMar>
          </w:tcPr>
          <w:p w:rsidR="005027FA" w:rsidRPr="008C3EA4" w:rsidRDefault="005027FA" w:rsidP="00BF3D7D">
            <w:pPr>
              <w:spacing w:after="100" w:afterAutospacing="1"/>
              <w:rPr>
                <w:rFonts w:ascii="Times New Roman" w:hAnsi="Times New Roman"/>
                <w:b/>
                <w:sz w:val="24"/>
                <w:szCs w:val="24"/>
              </w:rPr>
            </w:pPr>
            <w:r w:rsidRPr="008C3EA4">
              <w:rPr>
                <w:rFonts w:ascii="Times New Roman" w:hAnsi="Times New Roman"/>
                <w:b/>
                <w:sz w:val="24"/>
                <w:szCs w:val="24"/>
              </w:rPr>
              <w:t>Посадові обов’язки</w:t>
            </w:r>
          </w:p>
          <w:p w:rsidR="005027FA" w:rsidRPr="008C3EA4" w:rsidRDefault="005027FA" w:rsidP="00BF3D7D">
            <w:pPr>
              <w:spacing w:after="100" w:afterAutospacing="1"/>
              <w:rPr>
                <w:rFonts w:ascii="Times New Roman" w:hAnsi="Times New Roman"/>
                <w:sz w:val="24"/>
                <w:szCs w:val="24"/>
              </w:rPr>
            </w:pPr>
          </w:p>
        </w:tc>
        <w:tc>
          <w:tcPr>
            <w:tcW w:w="5643" w:type="dxa"/>
            <w:tcMar>
              <w:top w:w="15" w:type="dxa"/>
              <w:left w:w="15" w:type="dxa"/>
              <w:bottom w:w="15" w:type="dxa"/>
              <w:right w:w="15" w:type="dxa"/>
            </w:tcMar>
          </w:tcPr>
          <w:p w:rsidR="005027FA" w:rsidRPr="005B7FBC" w:rsidRDefault="005027FA" w:rsidP="00BF3D7D">
            <w:pPr>
              <w:pStyle w:val="a4"/>
              <w:jc w:val="both"/>
              <w:rPr>
                <w:rFonts w:eastAsia="Calibri"/>
                <w:lang w:val="uk-UA"/>
              </w:rPr>
            </w:pPr>
            <w:r w:rsidRPr="005B7FBC">
              <w:rPr>
                <w:rFonts w:eastAsia="Calibri"/>
                <w:lang w:val="uk-UA"/>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Здійснює оформлення та розміщення списків справ, призначених до розгляду на інформаційних стендах суду. </w:t>
            </w:r>
          </w:p>
          <w:p w:rsidR="005027FA" w:rsidRPr="005B7FBC" w:rsidRDefault="005027FA" w:rsidP="00BF3D7D">
            <w:pPr>
              <w:pStyle w:val="a4"/>
              <w:jc w:val="both"/>
              <w:rPr>
                <w:rFonts w:eastAsia="Calibri"/>
                <w:lang w:val="uk-UA"/>
              </w:rPr>
            </w:pPr>
            <w:r w:rsidRPr="005B7FBC">
              <w:rPr>
                <w:lang w:val="uk-UA"/>
              </w:rPr>
              <w:t xml:space="preserve"> - </w:t>
            </w:r>
            <w:r w:rsidRPr="005B7FBC">
              <w:rPr>
                <w:rFonts w:eastAsia="Calibri"/>
                <w:lang w:val="uk-UA"/>
              </w:rPr>
              <w:t xml:space="preserve">Перевіряє наявність і з'ясовує причини відсутності осіб, яких викликано до суду, і доповідає про це головуючому судді.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Здійснює перевірку осіб, які викликані в судове засідання та зазначає на повістках час перебування в суді.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Веде журнал судового засідання, протокол судового засідання, здійснює внесення повної та достовірно інформації щодо етапів розгляду справи в електронну картку справи в автоматизованій системі документообігу суду.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Виготовляє копії судових рішень у справах, які знаходяться в провадженні судді.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Здійснює реєстрацію та організацію відправки вихідної кореспонденції судді.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Здійснює заходи щодо вручення копії </w:t>
            </w:r>
            <w:proofErr w:type="spellStart"/>
            <w:r w:rsidRPr="005B7FBC">
              <w:rPr>
                <w:rFonts w:eastAsia="Calibri"/>
                <w:lang w:val="uk-UA"/>
              </w:rPr>
              <w:t>вироку</w:t>
            </w:r>
            <w:proofErr w:type="spellEnd"/>
            <w:r w:rsidRPr="005B7FBC">
              <w:rPr>
                <w:rFonts w:eastAsia="Calibri"/>
                <w:lang w:val="uk-UA"/>
              </w:rPr>
              <w:t xml:space="preserve">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Готує виконавчі листи у справах, за якими передбачено негайне виконання. </w:t>
            </w:r>
          </w:p>
          <w:p w:rsidR="005027FA" w:rsidRPr="005B7FBC" w:rsidRDefault="005027FA" w:rsidP="00BF3D7D">
            <w:pPr>
              <w:pStyle w:val="a4"/>
              <w:jc w:val="both"/>
              <w:rPr>
                <w:rFonts w:eastAsia="Calibri"/>
                <w:lang w:val="uk-UA"/>
              </w:rPr>
            </w:pPr>
            <w:r w:rsidRPr="005B7FBC">
              <w:rPr>
                <w:lang w:val="uk-UA"/>
              </w:rPr>
              <w:t xml:space="preserve">- </w:t>
            </w:r>
            <w:r w:rsidRPr="005B7FBC">
              <w:rPr>
                <w:rFonts w:eastAsia="Calibri"/>
                <w:lang w:val="uk-UA"/>
              </w:rPr>
              <w:t xml:space="preserve">Оформлює матеріали судових справ і здійснює передачу справ до канцелярії суду, а архівних копій фонограм – до архіву суду. </w:t>
            </w:r>
          </w:p>
          <w:p w:rsidR="005027FA" w:rsidRPr="005B7FBC" w:rsidRDefault="005027FA" w:rsidP="00BF3D7D">
            <w:pPr>
              <w:pStyle w:val="a4"/>
              <w:jc w:val="both"/>
              <w:rPr>
                <w:rFonts w:eastAsia="Calibri"/>
                <w:lang w:val="uk-UA"/>
              </w:rPr>
            </w:pPr>
            <w:r w:rsidRPr="005B7FBC">
              <w:rPr>
                <w:lang w:val="uk-UA"/>
              </w:rPr>
              <w:lastRenderedPageBreak/>
              <w:t xml:space="preserve">- </w:t>
            </w:r>
            <w:r w:rsidRPr="005B7FBC">
              <w:rPr>
                <w:rFonts w:eastAsia="Calibri"/>
                <w:lang w:val="uk-UA"/>
              </w:rPr>
              <w:t xml:space="preserve">Виконує інші доручення судді, помічника судді, керівника апарату суду, що стосуються організації розгляду судових справ. </w:t>
            </w:r>
          </w:p>
          <w:p w:rsidR="005027FA" w:rsidRPr="00234EEA" w:rsidRDefault="005027FA" w:rsidP="005027FA">
            <w:pPr>
              <w:pStyle w:val="a4"/>
              <w:numPr>
                <w:ilvl w:val="0"/>
                <w:numId w:val="1"/>
              </w:numPr>
              <w:ind w:left="225" w:hanging="225"/>
              <w:jc w:val="both"/>
              <w:rPr>
                <w:lang w:val="uk-UA"/>
              </w:rPr>
            </w:pPr>
            <w:r w:rsidRPr="005B7FBC">
              <w:rPr>
                <w:lang w:val="uk-UA"/>
              </w:rPr>
              <w:t xml:space="preserve">- </w:t>
            </w:r>
            <w:r w:rsidRPr="005B7FBC">
              <w:rPr>
                <w:rFonts w:eastAsia="Calibri"/>
                <w:lang w:val="uk-UA"/>
              </w:rPr>
              <w:t>Здійснює передачу судових справ, провадження по яким закінчено до канцелярії суду.</w:t>
            </w:r>
          </w:p>
        </w:tc>
      </w:tr>
      <w:tr w:rsidR="005027FA" w:rsidRPr="008C3EA4" w:rsidTr="00BF3D7D">
        <w:trPr>
          <w:trHeight w:val="673"/>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lastRenderedPageBreak/>
              <w:t>Умови оплати праці</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rPr>
                <w:rFonts w:ascii="Times New Roman" w:hAnsi="Times New Roman"/>
                <w:sz w:val="24"/>
                <w:szCs w:val="24"/>
              </w:rPr>
            </w:pPr>
            <w:r w:rsidRPr="008C3EA4">
              <w:rPr>
                <w:rFonts w:ascii="Times New Roman" w:hAnsi="Times New Roman"/>
                <w:sz w:val="24"/>
                <w:szCs w:val="24"/>
              </w:rPr>
              <w:t xml:space="preserve">Посадовий оклад – </w:t>
            </w:r>
            <w:r>
              <w:rPr>
                <w:rFonts w:ascii="Times New Roman" w:hAnsi="Times New Roman"/>
                <w:sz w:val="24"/>
                <w:szCs w:val="24"/>
              </w:rPr>
              <w:t>3500</w:t>
            </w:r>
            <w:r w:rsidRPr="008C3EA4">
              <w:rPr>
                <w:rFonts w:ascii="Times New Roman" w:hAnsi="Times New Roman"/>
                <w:sz w:val="24"/>
                <w:szCs w:val="24"/>
              </w:rPr>
              <w:t xml:space="preserve"> грн., надбавка за вислугу років, надбавка за ранг державного службовця, за наявності достатнього фонду оплати праці – премія.</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Інформація про строковість чи безстроковість призначення на посаду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contextualSpacing/>
              <w:rPr>
                <w:rFonts w:ascii="Times New Roman" w:hAnsi="Times New Roman"/>
                <w:sz w:val="24"/>
                <w:szCs w:val="24"/>
              </w:rPr>
            </w:pPr>
            <w:r w:rsidRPr="008C3EA4">
              <w:rPr>
                <w:rFonts w:ascii="Times New Roman" w:hAnsi="Times New Roman"/>
                <w:sz w:val="24"/>
                <w:szCs w:val="24"/>
              </w:rPr>
              <w:t xml:space="preserve">Безстроковий трудовий договір </w:t>
            </w:r>
          </w:p>
        </w:tc>
      </w:tr>
      <w:tr w:rsidR="005027FA" w:rsidRPr="008C3EA4" w:rsidTr="00BF3D7D">
        <w:trPr>
          <w:trHeight w:val="2550"/>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Перелік документів, необхідних для участі в конкурсі, та строк їх подання</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pStyle w:val="a4"/>
              <w:jc w:val="both"/>
              <w:rPr>
                <w:lang w:val="uk-UA"/>
              </w:rPr>
            </w:pPr>
            <w:r w:rsidRPr="008C3EA4">
              <w:rPr>
                <w:lang w:val="uk-UA"/>
              </w:rPr>
              <w:t>1) копія паспорта громадянина України;</w:t>
            </w:r>
          </w:p>
          <w:p w:rsidR="005027FA" w:rsidRPr="008C3EA4" w:rsidRDefault="005027FA" w:rsidP="00BF3D7D">
            <w:pPr>
              <w:pStyle w:val="a4"/>
              <w:jc w:val="both"/>
              <w:rPr>
                <w:lang w:val="uk-UA"/>
              </w:rPr>
            </w:pPr>
            <w:r w:rsidRPr="008C3EA4">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027FA" w:rsidRPr="008C3EA4" w:rsidRDefault="005027FA" w:rsidP="00BF3D7D">
            <w:pPr>
              <w:pStyle w:val="a4"/>
              <w:jc w:val="both"/>
              <w:rPr>
                <w:lang w:val="uk-UA"/>
              </w:rPr>
            </w:pPr>
            <w:r w:rsidRPr="008C3EA4">
              <w:rPr>
                <w:lang w:val="uk-UA"/>
              </w:rPr>
              <w:t xml:space="preserve">3) письмова заява, в якій кандидат повідомляє, що до нього не застосовуються заборони, визначені </w:t>
            </w:r>
            <w:hyperlink r:id="rId5" w:anchor="n13" w:tgtFrame="_blank" w:history="1">
              <w:r w:rsidRPr="008C3EA4">
                <w:rPr>
                  <w:rStyle w:val="a5"/>
                  <w:lang w:val="uk-UA"/>
                </w:rPr>
                <w:t>частиною третьою</w:t>
              </w:r>
            </w:hyperlink>
            <w:r w:rsidRPr="008C3EA4">
              <w:rPr>
                <w:lang w:val="uk-UA"/>
              </w:rPr>
              <w:t xml:space="preserve"> або </w:t>
            </w:r>
            <w:hyperlink r:id="rId6" w:anchor="n14" w:tgtFrame="_blank" w:history="1">
              <w:r w:rsidRPr="008C3EA4">
                <w:rPr>
                  <w:rStyle w:val="a5"/>
                  <w:lang w:val="uk-UA"/>
                </w:rPr>
                <w:t>четвертою</w:t>
              </w:r>
            </w:hyperlink>
            <w:r w:rsidRPr="008C3EA4">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027FA" w:rsidRPr="008C3EA4" w:rsidRDefault="005027FA" w:rsidP="00BF3D7D">
            <w:pPr>
              <w:pStyle w:val="a4"/>
              <w:jc w:val="both"/>
              <w:rPr>
                <w:lang w:val="uk-UA"/>
              </w:rPr>
            </w:pPr>
            <w:r w:rsidRPr="008C3EA4">
              <w:rPr>
                <w:lang w:val="uk-UA"/>
              </w:rPr>
              <w:t>4) копія (копії) документа (документів) про освіту;</w:t>
            </w:r>
          </w:p>
          <w:p w:rsidR="005027FA" w:rsidRPr="008C3EA4" w:rsidRDefault="005027FA" w:rsidP="00BF3D7D">
            <w:pPr>
              <w:pStyle w:val="a4"/>
              <w:jc w:val="both"/>
              <w:rPr>
                <w:lang w:val="uk-UA"/>
              </w:rPr>
            </w:pPr>
            <w:r w:rsidRPr="008C3EA4">
              <w:rPr>
                <w:lang w:val="uk-UA"/>
              </w:rPr>
              <w:t>5) заповнена особова картка встановленого зразка;</w:t>
            </w:r>
          </w:p>
          <w:p w:rsidR="005027FA" w:rsidRPr="008C3EA4" w:rsidRDefault="005027FA" w:rsidP="00BF3D7D">
            <w:pPr>
              <w:pStyle w:val="a4"/>
              <w:jc w:val="both"/>
              <w:rPr>
                <w:rStyle w:val="rvts0"/>
                <w:lang w:val="uk-UA"/>
              </w:rPr>
            </w:pPr>
            <w:r w:rsidRPr="008C3EA4">
              <w:rPr>
                <w:lang w:val="uk-UA"/>
              </w:rPr>
              <w:t xml:space="preserve">6) </w:t>
            </w:r>
            <w:r w:rsidRPr="008C3EA4">
              <w:rPr>
                <w:rStyle w:val="rvts0"/>
                <w:lang w:val="uk-UA"/>
              </w:rPr>
              <w:t>декларація особи, уповноваженої на виконання функцій держави або місцевого самоврядування, за минулий рік (е-декларація);</w:t>
            </w:r>
          </w:p>
          <w:p w:rsidR="005027FA" w:rsidRPr="008C3EA4" w:rsidRDefault="005027FA" w:rsidP="00BF3D7D">
            <w:pPr>
              <w:pStyle w:val="a3"/>
              <w:spacing w:line="240" w:lineRule="auto"/>
              <w:ind w:left="0"/>
              <w:rPr>
                <w:rStyle w:val="rvts0"/>
                <w:sz w:val="24"/>
                <w:szCs w:val="24"/>
              </w:rPr>
            </w:pPr>
            <w:r w:rsidRPr="008C3EA4">
              <w:rPr>
                <w:rStyle w:val="rvts0"/>
                <w:sz w:val="24"/>
                <w:szCs w:val="24"/>
              </w:rPr>
              <w:t>7)</w:t>
            </w:r>
            <w:r w:rsidRPr="008C3EA4">
              <w:rPr>
                <w:color w:val="000000"/>
                <w:sz w:val="24"/>
                <w:szCs w:val="24"/>
                <w:shd w:val="clear" w:color="auto" w:fill="FFFFFF"/>
              </w:rPr>
              <w:t xml:space="preserve"> посвідчення атестації щодо вільного володіння державною мовою.</w:t>
            </w:r>
          </w:p>
          <w:p w:rsidR="005027FA" w:rsidRPr="008C3EA4" w:rsidRDefault="005027FA" w:rsidP="00BF3D7D">
            <w:pPr>
              <w:pStyle w:val="a4"/>
              <w:jc w:val="both"/>
              <w:rPr>
                <w:b/>
                <w:lang w:val="uk-UA" w:eastAsia="en-US"/>
              </w:rPr>
            </w:pPr>
            <w:r w:rsidRPr="008C3EA4">
              <w:rPr>
                <w:b/>
                <w:lang w:val="uk-UA" w:eastAsia="en-US"/>
              </w:rPr>
              <w:t xml:space="preserve"> Строк подання документів:</w:t>
            </w:r>
            <w:r w:rsidRPr="008C3EA4">
              <w:rPr>
                <w:lang w:val="uk-UA" w:eastAsia="en-US"/>
              </w:rPr>
              <w:t xml:space="preserve"> </w:t>
            </w:r>
          </w:p>
          <w:p w:rsidR="005027FA" w:rsidRPr="008C3EA4" w:rsidRDefault="005027FA" w:rsidP="00BF3D7D">
            <w:pPr>
              <w:pStyle w:val="a4"/>
              <w:jc w:val="both"/>
              <w:rPr>
                <w:lang w:val="uk-UA"/>
              </w:rPr>
            </w:pPr>
            <w:r w:rsidRPr="008C3EA4">
              <w:rPr>
                <w:lang w:val="uk-UA" w:eastAsia="en-US"/>
              </w:rPr>
              <w:t>до 02 травня 2018 року, 16 год.00 хв.</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Місце, час та дата початку проведення конкурсу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В приміщенні </w:t>
            </w:r>
            <w:proofErr w:type="spellStart"/>
            <w:r w:rsidRPr="008C3EA4">
              <w:rPr>
                <w:rFonts w:ascii="Times New Roman" w:hAnsi="Times New Roman"/>
                <w:sz w:val="24"/>
                <w:szCs w:val="24"/>
              </w:rPr>
              <w:t>Вільнянського</w:t>
            </w:r>
            <w:proofErr w:type="spellEnd"/>
            <w:r w:rsidRPr="008C3EA4">
              <w:rPr>
                <w:rFonts w:ascii="Times New Roman" w:hAnsi="Times New Roman"/>
                <w:sz w:val="24"/>
                <w:szCs w:val="24"/>
              </w:rPr>
              <w:t xml:space="preserve"> районного суду Запорізької області за </w:t>
            </w:r>
            <w:proofErr w:type="spellStart"/>
            <w:r w:rsidRPr="008C3EA4">
              <w:rPr>
                <w:rFonts w:ascii="Times New Roman" w:hAnsi="Times New Roman"/>
                <w:sz w:val="24"/>
                <w:szCs w:val="24"/>
              </w:rPr>
              <w:t>адресою</w:t>
            </w:r>
            <w:proofErr w:type="spellEnd"/>
            <w:r w:rsidRPr="008C3EA4">
              <w:rPr>
                <w:rFonts w:ascii="Times New Roman" w:hAnsi="Times New Roman"/>
                <w:sz w:val="24"/>
                <w:szCs w:val="24"/>
              </w:rPr>
              <w:t xml:space="preserve">: 70002, Запорізька область, м. </w:t>
            </w:r>
            <w:proofErr w:type="spellStart"/>
            <w:r w:rsidRPr="008C3EA4">
              <w:rPr>
                <w:rFonts w:ascii="Times New Roman" w:hAnsi="Times New Roman"/>
                <w:sz w:val="24"/>
                <w:szCs w:val="24"/>
              </w:rPr>
              <w:t>Вільнянськ</w:t>
            </w:r>
            <w:proofErr w:type="spellEnd"/>
            <w:r w:rsidRPr="008C3EA4">
              <w:rPr>
                <w:rFonts w:ascii="Times New Roman" w:hAnsi="Times New Roman"/>
                <w:sz w:val="24"/>
                <w:szCs w:val="24"/>
              </w:rPr>
              <w:t xml:space="preserve">, вул. </w:t>
            </w:r>
            <w:proofErr w:type="spellStart"/>
            <w:r w:rsidRPr="008C3EA4">
              <w:rPr>
                <w:rFonts w:ascii="Times New Roman" w:hAnsi="Times New Roman"/>
                <w:sz w:val="24"/>
                <w:szCs w:val="24"/>
              </w:rPr>
              <w:t>Бочарова</w:t>
            </w:r>
            <w:proofErr w:type="spellEnd"/>
            <w:r w:rsidRPr="008C3EA4">
              <w:rPr>
                <w:rFonts w:ascii="Times New Roman" w:hAnsi="Times New Roman"/>
                <w:sz w:val="24"/>
                <w:szCs w:val="24"/>
              </w:rPr>
              <w:t>, буд. 4 каб.5</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07 травня 2018 року о 14 год. 00 хв. </w:t>
            </w:r>
          </w:p>
        </w:tc>
      </w:tr>
      <w:tr w:rsidR="005027FA" w:rsidRPr="008C3EA4" w:rsidTr="00BF3D7D">
        <w:trPr>
          <w:trHeight w:val="1238"/>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Ротко</w:t>
            </w:r>
            <w:proofErr w:type="spellEnd"/>
            <w:r w:rsidRPr="008C3EA4">
              <w:rPr>
                <w:rFonts w:ascii="Times New Roman" w:hAnsi="Times New Roman"/>
                <w:sz w:val="24"/>
                <w:szCs w:val="24"/>
              </w:rPr>
              <w:t xml:space="preserve"> Тетяна Олександрівна,                              </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тел</w:t>
            </w:r>
            <w:proofErr w:type="spellEnd"/>
            <w:r w:rsidRPr="008C3EA4">
              <w:rPr>
                <w:rFonts w:ascii="Times New Roman" w:hAnsi="Times New Roman"/>
                <w:sz w:val="24"/>
                <w:szCs w:val="24"/>
              </w:rPr>
              <w:t xml:space="preserve">. (06143)41873, </w:t>
            </w:r>
            <w:hyperlink r:id="rId7" w:history="1">
              <w:r w:rsidRPr="008C3EA4">
                <w:rPr>
                  <w:rStyle w:val="a5"/>
                  <w:rFonts w:ascii="Times New Roman" w:hAnsi="Times New Roman"/>
                  <w:sz w:val="24"/>
                  <w:szCs w:val="24"/>
                </w:rPr>
                <w:t>inbox@</w:t>
              </w:r>
              <w:r w:rsidRPr="008C3EA4">
                <w:rPr>
                  <w:rStyle w:val="a5"/>
                  <w:rFonts w:ascii="Times New Roman" w:hAnsi="Times New Roman"/>
                  <w:sz w:val="24"/>
                  <w:szCs w:val="24"/>
                  <w:lang w:val="en-US"/>
                </w:rPr>
                <w:t>vl</w:t>
              </w:r>
              <w:r w:rsidRPr="008C3EA4">
                <w:rPr>
                  <w:rStyle w:val="a5"/>
                  <w:rFonts w:ascii="Times New Roman" w:hAnsi="Times New Roman"/>
                  <w:sz w:val="24"/>
                  <w:szCs w:val="24"/>
                </w:rPr>
                <w:t>.</w:t>
              </w:r>
              <w:r w:rsidRPr="008C3EA4">
                <w:rPr>
                  <w:rStyle w:val="a5"/>
                  <w:rFonts w:ascii="Times New Roman" w:hAnsi="Times New Roman"/>
                  <w:sz w:val="24"/>
                  <w:szCs w:val="24"/>
                  <w:lang w:val="en-US"/>
                </w:rPr>
                <w:t>zp</w:t>
              </w:r>
              <w:r w:rsidRPr="008C3EA4">
                <w:rPr>
                  <w:rStyle w:val="a5"/>
                  <w:rFonts w:ascii="Times New Roman" w:hAnsi="Times New Roman"/>
                  <w:sz w:val="24"/>
                  <w:szCs w:val="24"/>
                </w:rPr>
                <w:t>.cort.gov.ua</w:t>
              </w:r>
            </w:hyperlink>
          </w:p>
        </w:tc>
      </w:tr>
      <w:tr w:rsidR="005027FA" w:rsidRPr="008C3EA4" w:rsidTr="00BF3D7D">
        <w:trPr>
          <w:trHeight w:val="305"/>
        </w:trPr>
        <w:tc>
          <w:tcPr>
            <w:tcW w:w="9671" w:type="dxa"/>
            <w:gridSpan w:val="3"/>
            <w:tcMar>
              <w:top w:w="15" w:type="dxa"/>
              <w:left w:w="15" w:type="dxa"/>
              <w:bottom w:w="15" w:type="dxa"/>
              <w:right w:w="15" w:type="dxa"/>
            </w:tcMar>
            <w:vAlign w:val="center"/>
          </w:tcPr>
          <w:p w:rsidR="005027FA" w:rsidRPr="005B2996" w:rsidRDefault="005027FA" w:rsidP="00BF3D7D">
            <w:pPr>
              <w:spacing w:before="100" w:beforeAutospacing="1" w:after="100" w:afterAutospacing="1" w:line="240" w:lineRule="atLeast"/>
              <w:contextualSpacing/>
              <w:jc w:val="center"/>
              <w:rPr>
                <w:rFonts w:ascii="Times New Roman" w:hAnsi="Times New Roman"/>
                <w:b/>
                <w:sz w:val="24"/>
                <w:szCs w:val="24"/>
              </w:rPr>
            </w:pPr>
            <w:r w:rsidRPr="005B2996">
              <w:rPr>
                <w:rFonts w:ascii="Times New Roman" w:hAnsi="Times New Roman"/>
                <w:b/>
                <w:sz w:val="24"/>
                <w:szCs w:val="24"/>
              </w:rPr>
              <w:t>Кваліфікаційні вимоги:</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Освіта</w:t>
            </w:r>
          </w:p>
          <w:p w:rsidR="005027FA" w:rsidRPr="008C3EA4" w:rsidRDefault="005027FA" w:rsidP="00BF3D7D">
            <w:pPr>
              <w:rPr>
                <w:rFonts w:ascii="Times New Roman" w:hAnsi="Times New Roman"/>
                <w:sz w:val="24"/>
                <w:szCs w:val="24"/>
              </w:rPr>
            </w:pP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 xml:space="preserve">Вища, </w:t>
            </w:r>
            <w:r w:rsidRPr="008C3EA4">
              <w:rPr>
                <w:rFonts w:ascii="Times New Roman" w:hAnsi="Times New Roman"/>
                <w:sz w:val="24"/>
                <w:szCs w:val="24"/>
              </w:rPr>
              <w:t>не нижче ступеня молодшого бакалавра або бакалавра</w:t>
            </w:r>
            <w:r>
              <w:rPr>
                <w:rFonts w:ascii="Times New Roman" w:hAnsi="Times New Roman"/>
                <w:sz w:val="24"/>
                <w:szCs w:val="24"/>
              </w:rPr>
              <w:t xml:space="preserve"> за спеціальністю «Правознавство».  </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Досвід роботи</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Н</w:t>
            </w:r>
            <w:r w:rsidRPr="008C3EA4">
              <w:rPr>
                <w:rFonts w:ascii="Times New Roman" w:hAnsi="Times New Roman"/>
                <w:sz w:val="24"/>
                <w:szCs w:val="24"/>
              </w:rPr>
              <w:t>е потребує</w:t>
            </w:r>
            <w:r>
              <w:rPr>
                <w:rFonts w:ascii="Times New Roman" w:hAnsi="Times New Roman"/>
                <w:sz w:val="24"/>
                <w:szCs w:val="24"/>
              </w:rPr>
              <w:t>.</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Володіння державною мовою</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В</w:t>
            </w:r>
            <w:r w:rsidRPr="008C3EA4">
              <w:rPr>
                <w:rFonts w:ascii="Times New Roman" w:hAnsi="Times New Roman"/>
                <w:sz w:val="24"/>
                <w:szCs w:val="24"/>
              </w:rPr>
              <w:t>ільно.</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735661" w:rsidRDefault="005027FA" w:rsidP="00BF3D7D">
            <w:pPr>
              <w:jc w:val="center"/>
              <w:rPr>
                <w:rFonts w:ascii="Times New Roman" w:hAnsi="Times New Roman"/>
                <w:b/>
                <w:sz w:val="24"/>
                <w:szCs w:val="24"/>
              </w:rPr>
            </w:pPr>
            <w:r w:rsidRPr="00735661">
              <w:rPr>
                <w:rFonts w:ascii="Times New Roman" w:hAnsi="Times New Roman"/>
                <w:b/>
                <w:sz w:val="24"/>
                <w:szCs w:val="24"/>
              </w:rPr>
              <w:lastRenderedPageBreak/>
              <w:t>Вимоги до компетентності</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Вимоги</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Технічні вміння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вміння використовувати комп’ютерне обладнання та програмне забезпечення</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Особистісні вміння</w:t>
            </w:r>
          </w:p>
        </w:tc>
        <w:tc>
          <w:tcPr>
            <w:tcW w:w="5643" w:type="dxa"/>
          </w:tcPr>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відповідальність,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наполегливість та ініціативність,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системність і самостійність в роботі, </w:t>
            </w:r>
          </w:p>
          <w:p w:rsidR="005027FA" w:rsidRPr="00222F0E"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вміння працювати в стресовій ситуації</w:t>
            </w:r>
          </w:p>
        </w:tc>
      </w:tr>
      <w:tr w:rsidR="005027FA" w:rsidRPr="008C3EA4" w:rsidTr="00BF3D7D">
        <w:trPr>
          <w:trHeight w:val="586"/>
        </w:trPr>
        <w:tc>
          <w:tcPr>
            <w:tcW w:w="866" w:type="dxa"/>
            <w:tcMar>
              <w:top w:w="15" w:type="dxa"/>
              <w:left w:w="15" w:type="dxa"/>
              <w:bottom w:w="15" w:type="dxa"/>
              <w:right w:w="15" w:type="dxa"/>
            </w:tcMar>
            <w:vAlign w:val="center"/>
          </w:tcPr>
          <w:p w:rsidR="005027FA"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Default="005027FA" w:rsidP="00BF3D7D">
            <w:pPr>
              <w:rPr>
                <w:rFonts w:ascii="Times New Roman" w:hAnsi="Times New Roman"/>
                <w:sz w:val="24"/>
                <w:szCs w:val="24"/>
              </w:rPr>
            </w:pPr>
            <w:r>
              <w:rPr>
                <w:rFonts w:ascii="Times New Roman" w:hAnsi="Times New Roman"/>
                <w:sz w:val="24"/>
                <w:szCs w:val="24"/>
              </w:rPr>
              <w:t>Командна робота та взаємодія</w:t>
            </w:r>
          </w:p>
        </w:tc>
        <w:tc>
          <w:tcPr>
            <w:tcW w:w="5643" w:type="dxa"/>
          </w:tcPr>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Pr>
                <w:sz w:val="24"/>
                <w:szCs w:val="24"/>
              </w:rPr>
              <w:t>вміння працювати в команді,</w:t>
            </w:r>
          </w:p>
          <w:p w:rsidR="005027FA" w:rsidRPr="00222F0E"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Pr>
                <w:sz w:val="24"/>
                <w:szCs w:val="24"/>
              </w:rPr>
              <w:t>вміння ефективної координації з іншими</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4</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П</w:t>
            </w:r>
            <w:r w:rsidRPr="008C3EA4">
              <w:rPr>
                <w:rFonts w:ascii="Times New Roman" w:hAnsi="Times New Roman"/>
                <w:sz w:val="24"/>
                <w:szCs w:val="24"/>
              </w:rPr>
              <w:t>рофесійні знання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 xml:space="preserve">якісне виконання поставлених завдань, </w:t>
            </w:r>
          </w:p>
          <w:p w:rsidR="005027FA" w:rsidRPr="00222F0E" w:rsidRDefault="005027FA" w:rsidP="005027FA">
            <w:pPr>
              <w:pStyle w:val="a3"/>
              <w:numPr>
                <w:ilvl w:val="0"/>
                <w:numId w:val="2"/>
              </w:numPr>
              <w:spacing w:line="240" w:lineRule="atLeast"/>
              <w:ind w:left="132" w:hanging="132"/>
              <w:rPr>
                <w:sz w:val="24"/>
                <w:szCs w:val="24"/>
              </w:rPr>
            </w:pPr>
            <w:r>
              <w:rPr>
                <w:sz w:val="24"/>
                <w:szCs w:val="24"/>
              </w:rPr>
              <w:t>вміння працювати з інформацією</w:t>
            </w:r>
          </w:p>
        </w:tc>
      </w:tr>
      <w:tr w:rsidR="005027FA" w:rsidRPr="008C3EA4" w:rsidTr="00BF3D7D">
        <w:trPr>
          <w:trHeight w:val="381"/>
        </w:trPr>
        <w:tc>
          <w:tcPr>
            <w:tcW w:w="866" w:type="dxa"/>
            <w:tcMar>
              <w:top w:w="15" w:type="dxa"/>
              <w:left w:w="15" w:type="dxa"/>
              <w:bottom w:w="15" w:type="dxa"/>
              <w:right w:w="15" w:type="dxa"/>
            </w:tcMar>
            <w:vAlign w:val="center"/>
          </w:tcPr>
          <w:p w:rsidR="005027FA" w:rsidRDefault="005027FA" w:rsidP="00BF3D7D">
            <w:pPr>
              <w:jc w:val="center"/>
              <w:rPr>
                <w:rFonts w:ascii="Times New Roman" w:hAnsi="Times New Roman"/>
                <w:sz w:val="24"/>
                <w:szCs w:val="24"/>
              </w:rPr>
            </w:pPr>
            <w:r>
              <w:rPr>
                <w:rFonts w:ascii="Times New Roman" w:hAnsi="Times New Roman"/>
                <w:sz w:val="24"/>
                <w:szCs w:val="24"/>
              </w:rPr>
              <w:t>5</w:t>
            </w:r>
          </w:p>
        </w:tc>
        <w:tc>
          <w:tcPr>
            <w:tcW w:w="3162" w:type="dxa"/>
          </w:tcPr>
          <w:p w:rsidR="005027FA" w:rsidRDefault="005027FA" w:rsidP="00BF3D7D">
            <w:pPr>
              <w:rPr>
                <w:rFonts w:ascii="Times New Roman" w:hAnsi="Times New Roman"/>
                <w:sz w:val="24"/>
                <w:szCs w:val="24"/>
              </w:rPr>
            </w:pPr>
            <w:r>
              <w:rPr>
                <w:rFonts w:ascii="Times New Roman" w:hAnsi="Times New Roman"/>
                <w:sz w:val="24"/>
                <w:szCs w:val="24"/>
              </w:rPr>
              <w:t>Сприйняття змін</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Pr>
                <w:sz w:val="24"/>
                <w:szCs w:val="24"/>
              </w:rPr>
              <w:t xml:space="preserve"> здатність приймати зміни та змінюватись.</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5C7317" w:rsidRDefault="005027FA" w:rsidP="00BF3D7D">
            <w:pPr>
              <w:jc w:val="center"/>
              <w:rPr>
                <w:rFonts w:ascii="Times New Roman" w:hAnsi="Times New Roman"/>
                <w:b/>
                <w:sz w:val="24"/>
                <w:szCs w:val="24"/>
              </w:rPr>
            </w:pPr>
            <w:r w:rsidRPr="005C7317">
              <w:rPr>
                <w:rFonts w:ascii="Times New Roman" w:hAnsi="Times New Roman"/>
                <w:b/>
                <w:sz w:val="24"/>
                <w:szCs w:val="24"/>
              </w:rPr>
              <w:t>Професійні знання</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 xml:space="preserve">Вимога </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Знання законодавства</w:t>
            </w:r>
          </w:p>
        </w:tc>
        <w:tc>
          <w:tcPr>
            <w:tcW w:w="5643" w:type="dxa"/>
          </w:tcPr>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Конституція України, </w:t>
            </w:r>
          </w:p>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Закон України «Про державну службу», </w:t>
            </w:r>
          </w:p>
          <w:p w:rsidR="005027FA" w:rsidRPr="008C3EA4"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Закон України «Про запобігання корупції» </w:t>
            </w:r>
          </w:p>
        </w:tc>
      </w:tr>
      <w:tr w:rsidR="005027FA" w:rsidRPr="008C3EA4" w:rsidTr="00BF3D7D">
        <w:trPr>
          <w:trHeight w:val="381"/>
        </w:trPr>
        <w:tc>
          <w:tcPr>
            <w:tcW w:w="866" w:type="dxa"/>
            <w:tcBorders>
              <w:bottom w:val="single" w:sz="4" w:space="0" w:color="auto"/>
            </w:tcBorders>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Borders>
              <w:bottom w:val="single" w:sz="4" w:space="0" w:color="auto"/>
            </w:tcBorders>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tc>
        <w:tc>
          <w:tcPr>
            <w:tcW w:w="5643" w:type="dxa"/>
            <w:tcBorders>
              <w:bottom w:val="single" w:sz="4" w:space="0" w:color="auto"/>
            </w:tcBorders>
          </w:tcPr>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Закон України «Про судоустрій і статус суддів», </w:t>
            </w:r>
          </w:p>
          <w:p w:rsidR="005027FA" w:rsidRDefault="005027FA" w:rsidP="005027FA">
            <w:pPr>
              <w:pStyle w:val="a3"/>
              <w:numPr>
                <w:ilvl w:val="0"/>
                <w:numId w:val="1"/>
              </w:numPr>
              <w:spacing w:line="240" w:lineRule="atLeast"/>
              <w:ind w:left="132" w:hanging="132"/>
              <w:rPr>
                <w:sz w:val="24"/>
                <w:szCs w:val="24"/>
              </w:rPr>
            </w:pPr>
            <w:r>
              <w:rPr>
                <w:sz w:val="24"/>
                <w:szCs w:val="24"/>
              </w:rPr>
              <w:t>Кримінальний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t>Цивільний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t>Кодекс адміністративного судочинства,</w:t>
            </w:r>
          </w:p>
          <w:p w:rsidR="005027FA" w:rsidRDefault="005027FA" w:rsidP="005027FA">
            <w:pPr>
              <w:pStyle w:val="a3"/>
              <w:numPr>
                <w:ilvl w:val="0"/>
                <w:numId w:val="1"/>
              </w:numPr>
              <w:spacing w:line="240" w:lineRule="atLeast"/>
              <w:ind w:left="132" w:hanging="132"/>
              <w:rPr>
                <w:sz w:val="24"/>
                <w:szCs w:val="24"/>
              </w:rPr>
            </w:pPr>
            <w:r>
              <w:rPr>
                <w:sz w:val="24"/>
                <w:szCs w:val="24"/>
              </w:rPr>
              <w:t>Кодекс України про адміністративні правопорушення,</w:t>
            </w:r>
          </w:p>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Положення про автоматизовану систему документообігу суду, затвердженого Рішенням Ради суддів №25 від 02.04.2015р., </w:t>
            </w:r>
          </w:p>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Інструкція з діловодства у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затверджену Наказом Державної судової адміністрації України від 17.12.2013р. №173, </w:t>
            </w:r>
          </w:p>
          <w:p w:rsidR="005027FA" w:rsidRPr="005C7317" w:rsidRDefault="005027FA" w:rsidP="005027FA">
            <w:pPr>
              <w:pStyle w:val="a3"/>
              <w:numPr>
                <w:ilvl w:val="0"/>
                <w:numId w:val="1"/>
              </w:numPr>
              <w:spacing w:line="240" w:lineRule="atLeast"/>
              <w:ind w:left="132" w:hanging="132"/>
              <w:rPr>
                <w:sz w:val="24"/>
                <w:szCs w:val="24"/>
              </w:rPr>
            </w:pPr>
            <w:r w:rsidRPr="005C7317">
              <w:rPr>
                <w:sz w:val="24"/>
                <w:szCs w:val="24"/>
              </w:rPr>
              <w:t>Інструкція про порядок роботи з технічними засобами фіксування судового процесу (судового засідання), затверджену Наказом Державної судової адміністрації України від 20.09.2012р. №108.</w:t>
            </w:r>
          </w:p>
        </w:tc>
      </w:tr>
    </w:tbl>
    <w:p w:rsidR="005027FA" w:rsidRPr="008C3EA4" w:rsidRDefault="005027FA" w:rsidP="005027FA">
      <w:pPr>
        <w:tabs>
          <w:tab w:val="left" w:pos="6521"/>
        </w:tabs>
        <w:jc w:val="both"/>
        <w:rPr>
          <w:rFonts w:ascii="Times New Roman" w:hAnsi="Times New Roman"/>
          <w:sz w:val="24"/>
          <w:szCs w:val="24"/>
        </w:rPr>
      </w:pPr>
      <w:r w:rsidRPr="008C3EA4">
        <w:rPr>
          <w:rFonts w:ascii="Times New Roman" w:hAnsi="Times New Roman"/>
          <w:sz w:val="24"/>
          <w:szCs w:val="24"/>
        </w:rPr>
        <w:t xml:space="preserve"> </w:t>
      </w:r>
    </w:p>
    <w:p w:rsidR="001B4029" w:rsidRDefault="001B4029"/>
    <w:p w:rsidR="005027FA" w:rsidRDefault="005027FA"/>
    <w:p w:rsidR="005027FA" w:rsidRDefault="005027FA"/>
    <w:p w:rsidR="005027FA" w:rsidRPr="008C3EA4" w:rsidRDefault="005027FA" w:rsidP="005027FA">
      <w:pPr>
        <w:pStyle w:val="a4"/>
        <w:ind w:left="5103"/>
        <w:jc w:val="center"/>
        <w:rPr>
          <w:lang w:val="uk-UA"/>
        </w:rPr>
      </w:pPr>
      <w:r w:rsidRPr="008C3EA4">
        <w:rPr>
          <w:lang w:val="uk-UA"/>
        </w:rPr>
        <w:lastRenderedPageBreak/>
        <w:t>ЗАТВЕРДЖЕНО</w:t>
      </w:r>
    </w:p>
    <w:p w:rsidR="005027FA" w:rsidRPr="008C3EA4" w:rsidRDefault="005027FA" w:rsidP="005027FA">
      <w:pPr>
        <w:pStyle w:val="a4"/>
        <w:ind w:left="5103"/>
        <w:rPr>
          <w:lang w:val="uk-UA"/>
        </w:rPr>
      </w:pPr>
      <w:r w:rsidRPr="008C3EA4">
        <w:rPr>
          <w:lang w:val="uk-UA"/>
        </w:rPr>
        <w:t xml:space="preserve">наказом керівника апарату </w:t>
      </w: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ind w:left="5103"/>
        <w:rPr>
          <w:lang w:val="uk-UA"/>
        </w:rPr>
      </w:pPr>
      <w:r w:rsidRPr="008C3EA4">
        <w:rPr>
          <w:lang w:val="uk-UA"/>
        </w:rPr>
        <w:t>від 1</w:t>
      </w:r>
      <w:r>
        <w:rPr>
          <w:lang w:val="uk-UA"/>
        </w:rPr>
        <w:t>3</w:t>
      </w:r>
      <w:r w:rsidRPr="008C3EA4">
        <w:rPr>
          <w:lang w:val="uk-UA"/>
        </w:rPr>
        <w:t>.04.2018 року № 22-ос/к</w:t>
      </w: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r w:rsidRPr="008C3EA4">
        <w:rPr>
          <w:lang w:val="uk-UA"/>
        </w:rPr>
        <w:t xml:space="preserve">УМОВИ </w:t>
      </w:r>
    </w:p>
    <w:p w:rsidR="005027FA" w:rsidRPr="008C3EA4" w:rsidRDefault="005027FA" w:rsidP="005027FA">
      <w:pPr>
        <w:pStyle w:val="a4"/>
        <w:jc w:val="center"/>
        <w:rPr>
          <w:lang w:val="uk-UA"/>
        </w:rPr>
      </w:pPr>
      <w:r w:rsidRPr="008C3EA4">
        <w:rPr>
          <w:lang w:val="uk-UA"/>
        </w:rPr>
        <w:t xml:space="preserve">проведення конкурсу на зайняття вакантної посади державної служби (категорія «В») </w:t>
      </w:r>
    </w:p>
    <w:p w:rsidR="005027FA" w:rsidRPr="008C3EA4" w:rsidRDefault="005027FA" w:rsidP="005027FA">
      <w:pPr>
        <w:pStyle w:val="a4"/>
        <w:jc w:val="center"/>
        <w:rPr>
          <w:u w:val="single"/>
          <w:lang w:val="uk-UA"/>
        </w:rPr>
      </w:pPr>
      <w:r w:rsidRPr="008C3EA4">
        <w:rPr>
          <w:lang w:val="uk-UA"/>
        </w:rPr>
        <w:t xml:space="preserve"> </w:t>
      </w:r>
      <w:r>
        <w:rPr>
          <w:u w:val="single"/>
          <w:lang w:val="uk-UA"/>
        </w:rPr>
        <w:t>судового розпорядника</w:t>
      </w:r>
      <w:r w:rsidRPr="008C3EA4">
        <w:rPr>
          <w:u w:val="single"/>
          <w:lang w:val="uk-UA"/>
        </w:rPr>
        <w:t xml:space="preserve"> </w:t>
      </w:r>
    </w:p>
    <w:p w:rsidR="005027FA" w:rsidRPr="008C3EA4" w:rsidRDefault="005027FA" w:rsidP="005027FA">
      <w:pPr>
        <w:pStyle w:val="a4"/>
        <w:jc w:val="center"/>
        <w:rPr>
          <w:lang w:val="uk-UA"/>
        </w:rPr>
      </w:pP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jc w:val="center"/>
        <w:rPr>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51"/>
        <w:gridCol w:w="5619"/>
      </w:tblGrid>
      <w:tr w:rsidR="005027FA" w:rsidRPr="008C3EA4" w:rsidTr="00BF3D7D">
        <w:trPr>
          <w:trHeight w:val="230"/>
        </w:trPr>
        <w:tc>
          <w:tcPr>
            <w:tcW w:w="9671" w:type="dxa"/>
            <w:gridSpan w:val="3"/>
            <w:tcMar>
              <w:top w:w="15" w:type="dxa"/>
              <w:left w:w="15" w:type="dxa"/>
              <w:bottom w:w="15" w:type="dxa"/>
              <w:right w:w="15" w:type="dxa"/>
            </w:tcMar>
            <w:vAlign w:val="center"/>
          </w:tcPr>
          <w:p w:rsidR="005027FA" w:rsidRPr="008C3EA4" w:rsidRDefault="005027FA" w:rsidP="00BF3D7D">
            <w:pPr>
              <w:spacing w:before="100" w:beforeAutospacing="1" w:after="100" w:afterAutospacing="1"/>
              <w:jc w:val="center"/>
              <w:rPr>
                <w:rFonts w:ascii="Times New Roman" w:hAnsi="Times New Roman"/>
                <w:b/>
                <w:sz w:val="24"/>
                <w:szCs w:val="24"/>
              </w:rPr>
            </w:pPr>
            <w:r w:rsidRPr="008C3EA4">
              <w:rPr>
                <w:rFonts w:ascii="Times New Roman" w:hAnsi="Times New Roman"/>
                <w:b/>
                <w:sz w:val="24"/>
                <w:szCs w:val="24"/>
              </w:rPr>
              <w:t>Загальні умови</w:t>
            </w:r>
          </w:p>
        </w:tc>
      </w:tr>
      <w:tr w:rsidR="005027FA" w:rsidRPr="008C3EA4" w:rsidTr="00BF3D7D">
        <w:trPr>
          <w:trHeight w:val="400"/>
        </w:trPr>
        <w:tc>
          <w:tcPr>
            <w:tcW w:w="4028" w:type="dxa"/>
            <w:gridSpan w:val="2"/>
            <w:tcMar>
              <w:top w:w="15" w:type="dxa"/>
              <w:left w:w="15" w:type="dxa"/>
              <w:bottom w:w="15" w:type="dxa"/>
              <w:right w:w="15" w:type="dxa"/>
            </w:tcMar>
          </w:tcPr>
          <w:p w:rsidR="005027FA" w:rsidRPr="008C3EA4" w:rsidRDefault="005027FA" w:rsidP="00BF3D7D">
            <w:pPr>
              <w:spacing w:after="100" w:afterAutospacing="1"/>
              <w:rPr>
                <w:rFonts w:ascii="Times New Roman" w:hAnsi="Times New Roman"/>
                <w:b/>
                <w:sz w:val="24"/>
                <w:szCs w:val="24"/>
              </w:rPr>
            </w:pPr>
            <w:r w:rsidRPr="008C3EA4">
              <w:rPr>
                <w:rFonts w:ascii="Times New Roman" w:hAnsi="Times New Roman"/>
                <w:b/>
                <w:sz w:val="24"/>
                <w:szCs w:val="24"/>
              </w:rPr>
              <w:t>Посадові обов’язки</w:t>
            </w:r>
          </w:p>
          <w:p w:rsidR="005027FA" w:rsidRPr="008C3EA4" w:rsidRDefault="005027FA" w:rsidP="00BF3D7D">
            <w:pPr>
              <w:spacing w:after="100" w:afterAutospacing="1"/>
              <w:rPr>
                <w:rFonts w:ascii="Times New Roman" w:hAnsi="Times New Roman"/>
                <w:sz w:val="24"/>
                <w:szCs w:val="24"/>
              </w:rPr>
            </w:pPr>
          </w:p>
        </w:tc>
        <w:tc>
          <w:tcPr>
            <w:tcW w:w="5643" w:type="dxa"/>
            <w:tcMar>
              <w:top w:w="15" w:type="dxa"/>
              <w:left w:w="15" w:type="dxa"/>
              <w:bottom w:w="15" w:type="dxa"/>
              <w:right w:w="15" w:type="dxa"/>
            </w:tcMar>
          </w:tcPr>
          <w:p w:rsidR="005027FA" w:rsidRPr="00896B07" w:rsidRDefault="005027FA" w:rsidP="00BF3D7D">
            <w:pPr>
              <w:pStyle w:val="a3"/>
              <w:widowControl w:val="0"/>
              <w:autoSpaceDE w:val="0"/>
              <w:autoSpaceDN w:val="0"/>
              <w:adjustRightInd w:val="0"/>
              <w:spacing w:line="240" w:lineRule="auto"/>
              <w:ind w:left="0"/>
              <w:rPr>
                <w:sz w:val="24"/>
                <w:szCs w:val="24"/>
              </w:rPr>
            </w:pPr>
            <w:r>
              <w:rPr>
                <w:sz w:val="24"/>
                <w:szCs w:val="24"/>
              </w:rPr>
              <w:t xml:space="preserve">-  </w:t>
            </w:r>
            <w:r w:rsidRPr="00896B07">
              <w:rPr>
                <w:sz w:val="24"/>
                <w:szCs w:val="24"/>
              </w:rPr>
              <w:t>Забезпечує додержання особами, які перебувають у суді, встановлених правил; забезпечує виконання учасниками судового процесу та особами, які присутні в залі судового засідання, розпоряджень судді або головуючого судді,</w:t>
            </w:r>
            <w:r w:rsidRPr="00896B07">
              <w:rPr>
                <w:i/>
                <w:iCs/>
                <w:sz w:val="24"/>
                <w:szCs w:val="24"/>
              </w:rPr>
              <w:t xml:space="preserve"> </w:t>
            </w:r>
            <w:r w:rsidRPr="00896B07">
              <w:rPr>
                <w:sz w:val="24"/>
                <w:szCs w:val="24"/>
              </w:rPr>
              <w:t xml:space="preserve">а в разі необхідності </w:t>
            </w:r>
            <w:r w:rsidRPr="00896B07">
              <w:rPr>
                <w:b/>
                <w:bCs/>
                <w:sz w:val="24"/>
                <w:szCs w:val="24"/>
              </w:rPr>
              <w:t xml:space="preserve">- </w:t>
            </w:r>
            <w:r w:rsidRPr="00896B07">
              <w:rPr>
                <w:sz w:val="24"/>
                <w:szCs w:val="24"/>
              </w:rPr>
              <w:t>взаємодію зі спеціальними підрозділами органів Міністерства внутрішніх справ України, іншими правоохоронними органами.</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xml:space="preserve">- 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 </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xml:space="preserve">- 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 </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xml:space="preserve">- Забезпечує виконання учасниками судового процесу та особами, які є в залі судового засідання, розпоряджень головуючого. </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rStyle w:val="rvts0"/>
                <w:sz w:val="24"/>
                <w:szCs w:val="24"/>
              </w:rPr>
              <w:t xml:space="preserve">- </w:t>
            </w:r>
            <w:r w:rsidRPr="00896B07">
              <w:rPr>
                <w:sz w:val="24"/>
                <w:szCs w:val="24"/>
              </w:rPr>
              <w:t xml:space="preserve">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 </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xml:space="preserve">- Вживає заходів безпеки щодо недопущення виведення з ладу засобів фіксування судового процесу особами, присутніми в залі судового засідання. </w:t>
            </w:r>
          </w:p>
          <w:p w:rsidR="005027FA" w:rsidRPr="00896B07" w:rsidRDefault="005027FA" w:rsidP="00BF3D7D">
            <w:pPr>
              <w:pStyle w:val="a3"/>
              <w:widowControl w:val="0"/>
              <w:autoSpaceDE w:val="0"/>
              <w:autoSpaceDN w:val="0"/>
              <w:adjustRightInd w:val="0"/>
              <w:spacing w:line="240" w:lineRule="auto"/>
              <w:ind w:left="0"/>
              <w:rPr>
                <w:sz w:val="24"/>
                <w:szCs w:val="24"/>
              </w:rPr>
            </w:pPr>
            <w:r w:rsidRPr="00896B07">
              <w:rPr>
                <w:sz w:val="24"/>
                <w:szCs w:val="24"/>
              </w:rPr>
              <w:t xml:space="preserve">- При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 </w:t>
            </w:r>
          </w:p>
          <w:p w:rsidR="005027FA" w:rsidRPr="00896B07" w:rsidRDefault="005027FA" w:rsidP="00BF3D7D">
            <w:pPr>
              <w:pStyle w:val="a3"/>
              <w:widowControl w:val="0"/>
              <w:autoSpaceDE w:val="0"/>
              <w:autoSpaceDN w:val="0"/>
              <w:adjustRightInd w:val="0"/>
              <w:spacing w:line="240" w:lineRule="auto"/>
              <w:ind w:left="0"/>
              <w:rPr>
                <w:color w:val="000000"/>
                <w:spacing w:val="-7"/>
                <w:sz w:val="24"/>
                <w:szCs w:val="24"/>
              </w:rPr>
            </w:pPr>
            <w:r w:rsidRPr="00896B07">
              <w:rPr>
                <w:sz w:val="24"/>
                <w:szCs w:val="24"/>
              </w:rPr>
              <w:lastRenderedPageBreak/>
              <w:t xml:space="preserve">- </w:t>
            </w:r>
            <w:r w:rsidRPr="00896B07">
              <w:rPr>
                <w:color w:val="000000"/>
                <w:spacing w:val="5"/>
                <w:sz w:val="24"/>
                <w:szCs w:val="24"/>
              </w:rPr>
              <w:t>Виконує обов’язки архіваріуса суду:</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Забезпечує зберігання документів, які  надійшли до архіву суду;</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Приймає на зберігання від відповідних працівників апарату суду документи, що закінчені діловодством;</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Бере участь у розробленні номенклатури справ, перевіряє правильність формування та оформлення справ під  час їх  передавання  до архіву;</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Згідно з чинними  правилами шифрує справи;</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Систематизує  і розміщує справи, веде їх облік;</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Готує заведені описи справ постійного і тимчасового зберігання, акти для передавання справ на державне зберігання, на списання та знищення, а також бере участь у роботі з експертизи цінності архівних документів;</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Веде прийом громадян, видачу копій судових  рішень, інших документів;</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Під час видачі копій судових рішень готує відповідні супровідні документи;</w:t>
            </w:r>
          </w:p>
          <w:p w:rsidR="005027FA" w:rsidRPr="00896B07" w:rsidRDefault="005027FA" w:rsidP="00BF3D7D">
            <w:pPr>
              <w:widowControl w:val="0"/>
              <w:shd w:val="clear" w:color="auto" w:fill="FFFFFF"/>
              <w:tabs>
                <w:tab w:val="left" w:pos="85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Приєднує до судових справ, які зберігаються в архіві суду, документи, що підтверджують  виконання судових рішень;</w:t>
            </w:r>
          </w:p>
          <w:p w:rsidR="005027FA" w:rsidRPr="00A652B5" w:rsidRDefault="005027FA" w:rsidP="00BF3D7D">
            <w:pPr>
              <w:widowControl w:val="0"/>
              <w:shd w:val="clear" w:color="auto" w:fill="FFFFFF"/>
              <w:tabs>
                <w:tab w:val="left" w:pos="851"/>
                <w:tab w:val="left" w:pos="1411"/>
              </w:tabs>
              <w:autoSpaceDE w:val="0"/>
              <w:autoSpaceDN w:val="0"/>
              <w:adjustRightInd w:val="0"/>
              <w:spacing w:after="0" w:line="317" w:lineRule="exact"/>
              <w:contextualSpacing/>
              <w:rPr>
                <w:rFonts w:ascii="Times New Roman" w:hAnsi="Times New Roman"/>
                <w:color w:val="000000"/>
                <w:spacing w:val="-7"/>
                <w:sz w:val="24"/>
                <w:szCs w:val="24"/>
              </w:rPr>
            </w:pPr>
            <w:r w:rsidRPr="00896B07">
              <w:rPr>
                <w:rFonts w:ascii="Times New Roman" w:hAnsi="Times New Roman"/>
                <w:color w:val="000000"/>
                <w:spacing w:val="-7"/>
                <w:sz w:val="24"/>
                <w:szCs w:val="24"/>
              </w:rPr>
              <w:t xml:space="preserve">- Готує необхідні довідки на основі  відомостей, які є в </w:t>
            </w:r>
            <w:r w:rsidRPr="00A652B5">
              <w:rPr>
                <w:rFonts w:ascii="Times New Roman" w:hAnsi="Times New Roman"/>
                <w:color w:val="000000"/>
                <w:spacing w:val="-7"/>
                <w:sz w:val="24"/>
                <w:szCs w:val="24"/>
              </w:rPr>
              <w:t>документах архіву;</w:t>
            </w:r>
          </w:p>
          <w:p w:rsidR="005027FA" w:rsidRPr="00234EEA" w:rsidRDefault="005027FA" w:rsidP="00BF3D7D">
            <w:pPr>
              <w:pStyle w:val="a4"/>
              <w:jc w:val="both"/>
              <w:rPr>
                <w:lang w:val="uk-UA"/>
              </w:rPr>
            </w:pPr>
            <w:r w:rsidRPr="00A652B5">
              <w:rPr>
                <w:lang w:val="uk-UA" w:eastAsia="uk-UA"/>
              </w:rPr>
              <w:t>- Виконує інші завдання за дорученням керівника апарату, що стосуються роботи з архівними документами суду</w:t>
            </w:r>
            <w:r w:rsidRPr="00A652B5">
              <w:rPr>
                <w:color w:val="000000"/>
                <w:spacing w:val="-7"/>
                <w:lang w:val="uk-UA"/>
              </w:rPr>
              <w:t>.</w:t>
            </w:r>
          </w:p>
        </w:tc>
      </w:tr>
      <w:tr w:rsidR="005027FA" w:rsidRPr="008C3EA4" w:rsidTr="00BF3D7D">
        <w:trPr>
          <w:trHeight w:val="673"/>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lastRenderedPageBreak/>
              <w:t>Умови оплати праці</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rPr>
                <w:rFonts w:ascii="Times New Roman" w:hAnsi="Times New Roman"/>
                <w:sz w:val="24"/>
                <w:szCs w:val="24"/>
              </w:rPr>
            </w:pPr>
            <w:r w:rsidRPr="008C3EA4">
              <w:rPr>
                <w:rFonts w:ascii="Times New Roman" w:hAnsi="Times New Roman"/>
                <w:sz w:val="24"/>
                <w:szCs w:val="24"/>
              </w:rPr>
              <w:t>Посадовий оклад – 2643 грн., надбавка за вислугу років, надбавка за ранг державного службовця, за наявності достатнього фонду оплати праці – премія.</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Інформація про строковість чи безстроковість призначення на посаду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contextualSpacing/>
              <w:rPr>
                <w:rFonts w:ascii="Times New Roman" w:hAnsi="Times New Roman"/>
                <w:sz w:val="24"/>
                <w:szCs w:val="24"/>
              </w:rPr>
            </w:pPr>
            <w:r w:rsidRPr="008C3EA4">
              <w:rPr>
                <w:rFonts w:ascii="Times New Roman" w:hAnsi="Times New Roman"/>
                <w:sz w:val="24"/>
                <w:szCs w:val="24"/>
              </w:rPr>
              <w:t xml:space="preserve">Безстроковий трудовий договір </w:t>
            </w:r>
          </w:p>
        </w:tc>
      </w:tr>
      <w:tr w:rsidR="005027FA" w:rsidRPr="008C3EA4" w:rsidTr="00BF3D7D">
        <w:trPr>
          <w:trHeight w:val="2550"/>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Перелік документів, необхідних для участі в конкурсі, та строк їх подання</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pStyle w:val="a4"/>
              <w:jc w:val="both"/>
              <w:rPr>
                <w:lang w:val="uk-UA"/>
              </w:rPr>
            </w:pPr>
            <w:r w:rsidRPr="008C3EA4">
              <w:rPr>
                <w:lang w:val="uk-UA"/>
              </w:rPr>
              <w:t>1) копія паспорта громадянина України;</w:t>
            </w:r>
          </w:p>
          <w:p w:rsidR="005027FA" w:rsidRPr="008C3EA4" w:rsidRDefault="005027FA" w:rsidP="00BF3D7D">
            <w:pPr>
              <w:pStyle w:val="a4"/>
              <w:jc w:val="both"/>
              <w:rPr>
                <w:lang w:val="uk-UA"/>
              </w:rPr>
            </w:pPr>
            <w:r w:rsidRPr="008C3EA4">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027FA" w:rsidRPr="008C3EA4" w:rsidRDefault="005027FA" w:rsidP="00BF3D7D">
            <w:pPr>
              <w:pStyle w:val="a4"/>
              <w:jc w:val="both"/>
              <w:rPr>
                <w:lang w:val="uk-UA"/>
              </w:rPr>
            </w:pPr>
            <w:r w:rsidRPr="008C3EA4">
              <w:rPr>
                <w:lang w:val="uk-UA"/>
              </w:rPr>
              <w:t xml:space="preserve">3) письмова заява, в якій кандидат повідомляє, що до нього не застосовуються заборони, визначені </w:t>
            </w:r>
            <w:hyperlink r:id="rId8" w:anchor="n13" w:tgtFrame="_blank" w:history="1">
              <w:r w:rsidRPr="008C3EA4">
                <w:rPr>
                  <w:rStyle w:val="a5"/>
                  <w:lang w:val="uk-UA"/>
                </w:rPr>
                <w:t>частиною третьою</w:t>
              </w:r>
            </w:hyperlink>
            <w:r w:rsidRPr="008C3EA4">
              <w:rPr>
                <w:lang w:val="uk-UA"/>
              </w:rPr>
              <w:t xml:space="preserve"> або </w:t>
            </w:r>
            <w:hyperlink r:id="rId9" w:anchor="n14" w:tgtFrame="_blank" w:history="1">
              <w:r w:rsidRPr="008C3EA4">
                <w:rPr>
                  <w:rStyle w:val="a5"/>
                  <w:lang w:val="uk-UA"/>
                </w:rPr>
                <w:t>четвертою</w:t>
              </w:r>
            </w:hyperlink>
            <w:r w:rsidRPr="008C3EA4">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027FA" w:rsidRPr="008C3EA4" w:rsidRDefault="005027FA" w:rsidP="00BF3D7D">
            <w:pPr>
              <w:pStyle w:val="a4"/>
              <w:jc w:val="both"/>
              <w:rPr>
                <w:lang w:val="uk-UA"/>
              </w:rPr>
            </w:pPr>
            <w:r w:rsidRPr="008C3EA4">
              <w:rPr>
                <w:lang w:val="uk-UA"/>
              </w:rPr>
              <w:t>4) копія (копії) документа (документів) про освіту;</w:t>
            </w:r>
          </w:p>
          <w:p w:rsidR="005027FA" w:rsidRPr="008C3EA4" w:rsidRDefault="005027FA" w:rsidP="00BF3D7D">
            <w:pPr>
              <w:pStyle w:val="a4"/>
              <w:jc w:val="both"/>
              <w:rPr>
                <w:lang w:val="uk-UA"/>
              </w:rPr>
            </w:pPr>
            <w:r w:rsidRPr="008C3EA4">
              <w:rPr>
                <w:lang w:val="uk-UA"/>
              </w:rPr>
              <w:t>5) заповнена особова картка встановленого зразка;</w:t>
            </w:r>
          </w:p>
          <w:p w:rsidR="005027FA" w:rsidRPr="008C3EA4" w:rsidRDefault="005027FA" w:rsidP="00BF3D7D">
            <w:pPr>
              <w:pStyle w:val="a4"/>
              <w:jc w:val="both"/>
              <w:rPr>
                <w:rStyle w:val="rvts0"/>
                <w:lang w:val="uk-UA"/>
              </w:rPr>
            </w:pPr>
            <w:r w:rsidRPr="008C3EA4">
              <w:rPr>
                <w:lang w:val="uk-UA"/>
              </w:rPr>
              <w:t xml:space="preserve">6) </w:t>
            </w:r>
            <w:r w:rsidRPr="008C3EA4">
              <w:rPr>
                <w:rStyle w:val="rvts0"/>
                <w:lang w:val="uk-UA"/>
              </w:rPr>
              <w:t>декларація особи, уповноваженої на виконання функцій держави або місцевого самоврядування, за минулий рік (е-декларація);</w:t>
            </w:r>
          </w:p>
          <w:p w:rsidR="005027FA" w:rsidRPr="008C3EA4" w:rsidRDefault="005027FA" w:rsidP="00BF3D7D">
            <w:pPr>
              <w:pStyle w:val="a3"/>
              <w:spacing w:line="240" w:lineRule="auto"/>
              <w:ind w:left="0"/>
              <w:rPr>
                <w:rStyle w:val="rvts0"/>
                <w:sz w:val="24"/>
                <w:szCs w:val="24"/>
              </w:rPr>
            </w:pPr>
            <w:r w:rsidRPr="008C3EA4">
              <w:rPr>
                <w:rStyle w:val="rvts0"/>
                <w:sz w:val="24"/>
                <w:szCs w:val="24"/>
              </w:rPr>
              <w:t>7)</w:t>
            </w:r>
            <w:r w:rsidRPr="008C3EA4">
              <w:rPr>
                <w:color w:val="000000"/>
                <w:sz w:val="24"/>
                <w:szCs w:val="24"/>
                <w:shd w:val="clear" w:color="auto" w:fill="FFFFFF"/>
              </w:rPr>
              <w:t xml:space="preserve"> посвідчення атестації щодо вільного володіння державною мовою.</w:t>
            </w:r>
          </w:p>
          <w:p w:rsidR="005027FA" w:rsidRPr="008C3EA4" w:rsidRDefault="005027FA" w:rsidP="00BF3D7D">
            <w:pPr>
              <w:pStyle w:val="a4"/>
              <w:jc w:val="both"/>
              <w:rPr>
                <w:b/>
                <w:lang w:val="uk-UA" w:eastAsia="en-US"/>
              </w:rPr>
            </w:pPr>
            <w:r w:rsidRPr="008C3EA4">
              <w:rPr>
                <w:b/>
                <w:lang w:val="uk-UA" w:eastAsia="en-US"/>
              </w:rPr>
              <w:lastRenderedPageBreak/>
              <w:t xml:space="preserve"> Строк подання документів:</w:t>
            </w:r>
            <w:r w:rsidRPr="008C3EA4">
              <w:rPr>
                <w:lang w:val="uk-UA" w:eastAsia="en-US"/>
              </w:rPr>
              <w:t xml:space="preserve"> </w:t>
            </w:r>
          </w:p>
          <w:p w:rsidR="005027FA" w:rsidRPr="008C3EA4" w:rsidRDefault="005027FA" w:rsidP="00BF3D7D">
            <w:pPr>
              <w:pStyle w:val="a4"/>
              <w:jc w:val="both"/>
              <w:rPr>
                <w:lang w:val="uk-UA"/>
              </w:rPr>
            </w:pPr>
            <w:r w:rsidRPr="008C3EA4">
              <w:rPr>
                <w:lang w:val="uk-UA" w:eastAsia="en-US"/>
              </w:rPr>
              <w:t>до 02 травня 2018 року, 16 год.00 хв.</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lastRenderedPageBreak/>
              <w:t>Місце, час та дата початку проведення конкурсу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В приміщенні </w:t>
            </w:r>
            <w:proofErr w:type="spellStart"/>
            <w:r w:rsidRPr="008C3EA4">
              <w:rPr>
                <w:rFonts w:ascii="Times New Roman" w:hAnsi="Times New Roman"/>
                <w:sz w:val="24"/>
                <w:szCs w:val="24"/>
              </w:rPr>
              <w:t>Вільнянського</w:t>
            </w:r>
            <w:proofErr w:type="spellEnd"/>
            <w:r w:rsidRPr="008C3EA4">
              <w:rPr>
                <w:rFonts w:ascii="Times New Roman" w:hAnsi="Times New Roman"/>
                <w:sz w:val="24"/>
                <w:szCs w:val="24"/>
              </w:rPr>
              <w:t xml:space="preserve"> районного суду Запорізької області за </w:t>
            </w:r>
            <w:proofErr w:type="spellStart"/>
            <w:r w:rsidRPr="008C3EA4">
              <w:rPr>
                <w:rFonts w:ascii="Times New Roman" w:hAnsi="Times New Roman"/>
                <w:sz w:val="24"/>
                <w:szCs w:val="24"/>
              </w:rPr>
              <w:t>адресою</w:t>
            </w:r>
            <w:proofErr w:type="spellEnd"/>
            <w:r w:rsidRPr="008C3EA4">
              <w:rPr>
                <w:rFonts w:ascii="Times New Roman" w:hAnsi="Times New Roman"/>
                <w:sz w:val="24"/>
                <w:szCs w:val="24"/>
              </w:rPr>
              <w:t xml:space="preserve">: 70002, Запорізька область, м. </w:t>
            </w:r>
            <w:proofErr w:type="spellStart"/>
            <w:r w:rsidRPr="008C3EA4">
              <w:rPr>
                <w:rFonts w:ascii="Times New Roman" w:hAnsi="Times New Roman"/>
                <w:sz w:val="24"/>
                <w:szCs w:val="24"/>
              </w:rPr>
              <w:t>Вільнянськ</w:t>
            </w:r>
            <w:proofErr w:type="spellEnd"/>
            <w:r w:rsidRPr="008C3EA4">
              <w:rPr>
                <w:rFonts w:ascii="Times New Roman" w:hAnsi="Times New Roman"/>
                <w:sz w:val="24"/>
                <w:szCs w:val="24"/>
              </w:rPr>
              <w:t xml:space="preserve">, вул. </w:t>
            </w:r>
            <w:proofErr w:type="spellStart"/>
            <w:r w:rsidRPr="008C3EA4">
              <w:rPr>
                <w:rFonts w:ascii="Times New Roman" w:hAnsi="Times New Roman"/>
                <w:sz w:val="24"/>
                <w:szCs w:val="24"/>
              </w:rPr>
              <w:t>Бочарова</w:t>
            </w:r>
            <w:proofErr w:type="spellEnd"/>
            <w:r w:rsidRPr="008C3EA4">
              <w:rPr>
                <w:rFonts w:ascii="Times New Roman" w:hAnsi="Times New Roman"/>
                <w:sz w:val="24"/>
                <w:szCs w:val="24"/>
              </w:rPr>
              <w:t>, буд. 4 каб.5</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07 травня 2018 року о 14 год. 00 хв. </w:t>
            </w:r>
          </w:p>
        </w:tc>
      </w:tr>
      <w:tr w:rsidR="005027FA" w:rsidRPr="008C3EA4" w:rsidTr="00BF3D7D">
        <w:trPr>
          <w:trHeight w:val="1238"/>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Ротко</w:t>
            </w:r>
            <w:proofErr w:type="spellEnd"/>
            <w:r w:rsidRPr="008C3EA4">
              <w:rPr>
                <w:rFonts w:ascii="Times New Roman" w:hAnsi="Times New Roman"/>
                <w:sz w:val="24"/>
                <w:szCs w:val="24"/>
              </w:rPr>
              <w:t xml:space="preserve"> Тетяна Олександрівна,                              </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тел</w:t>
            </w:r>
            <w:proofErr w:type="spellEnd"/>
            <w:r w:rsidRPr="008C3EA4">
              <w:rPr>
                <w:rFonts w:ascii="Times New Roman" w:hAnsi="Times New Roman"/>
                <w:sz w:val="24"/>
                <w:szCs w:val="24"/>
              </w:rPr>
              <w:t xml:space="preserve">. (06143)41873, </w:t>
            </w:r>
            <w:hyperlink r:id="rId10" w:history="1">
              <w:r w:rsidRPr="008C3EA4">
                <w:rPr>
                  <w:rStyle w:val="a5"/>
                  <w:rFonts w:ascii="Times New Roman" w:hAnsi="Times New Roman"/>
                  <w:sz w:val="24"/>
                  <w:szCs w:val="24"/>
                </w:rPr>
                <w:t>inbox@</w:t>
              </w:r>
              <w:r w:rsidRPr="008C3EA4">
                <w:rPr>
                  <w:rStyle w:val="a5"/>
                  <w:rFonts w:ascii="Times New Roman" w:hAnsi="Times New Roman"/>
                  <w:sz w:val="24"/>
                  <w:szCs w:val="24"/>
                  <w:lang w:val="en-US"/>
                </w:rPr>
                <w:t>vl</w:t>
              </w:r>
              <w:r w:rsidRPr="008C3EA4">
                <w:rPr>
                  <w:rStyle w:val="a5"/>
                  <w:rFonts w:ascii="Times New Roman" w:hAnsi="Times New Roman"/>
                  <w:sz w:val="24"/>
                  <w:szCs w:val="24"/>
                </w:rPr>
                <w:t>.</w:t>
              </w:r>
              <w:r w:rsidRPr="008C3EA4">
                <w:rPr>
                  <w:rStyle w:val="a5"/>
                  <w:rFonts w:ascii="Times New Roman" w:hAnsi="Times New Roman"/>
                  <w:sz w:val="24"/>
                  <w:szCs w:val="24"/>
                  <w:lang w:val="en-US"/>
                </w:rPr>
                <w:t>zp</w:t>
              </w:r>
              <w:r w:rsidRPr="008C3EA4">
                <w:rPr>
                  <w:rStyle w:val="a5"/>
                  <w:rFonts w:ascii="Times New Roman" w:hAnsi="Times New Roman"/>
                  <w:sz w:val="24"/>
                  <w:szCs w:val="24"/>
                </w:rPr>
                <w:t>.cort.gov.ua</w:t>
              </w:r>
            </w:hyperlink>
          </w:p>
        </w:tc>
      </w:tr>
      <w:tr w:rsidR="005027FA" w:rsidRPr="008C3EA4" w:rsidTr="00BF3D7D">
        <w:trPr>
          <w:trHeight w:val="305"/>
        </w:trPr>
        <w:tc>
          <w:tcPr>
            <w:tcW w:w="9671" w:type="dxa"/>
            <w:gridSpan w:val="3"/>
            <w:tcMar>
              <w:top w:w="15" w:type="dxa"/>
              <w:left w:w="15" w:type="dxa"/>
              <w:bottom w:w="15" w:type="dxa"/>
              <w:right w:w="15" w:type="dxa"/>
            </w:tcMar>
            <w:vAlign w:val="center"/>
          </w:tcPr>
          <w:p w:rsidR="005027FA" w:rsidRPr="005B2996" w:rsidRDefault="005027FA" w:rsidP="00BF3D7D">
            <w:pPr>
              <w:spacing w:before="100" w:beforeAutospacing="1" w:after="100" w:afterAutospacing="1" w:line="240" w:lineRule="atLeast"/>
              <w:contextualSpacing/>
              <w:jc w:val="center"/>
              <w:rPr>
                <w:rFonts w:ascii="Times New Roman" w:hAnsi="Times New Roman"/>
                <w:b/>
                <w:sz w:val="24"/>
                <w:szCs w:val="24"/>
              </w:rPr>
            </w:pPr>
            <w:r w:rsidRPr="005B2996">
              <w:rPr>
                <w:rFonts w:ascii="Times New Roman" w:hAnsi="Times New Roman"/>
                <w:b/>
                <w:sz w:val="24"/>
                <w:szCs w:val="24"/>
              </w:rPr>
              <w:t>Кваліфікаційні вимоги:</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Освіта</w:t>
            </w:r>
          </w:p>
          <w:p w:rsidR="005027FA" w:rsidRPr="008C3EA4" w:rsidRDefault="005027FA" w:rsidP="00BF3D7D">
            <w:pPr>
              <w:rPr>
                <w:rFonts w:ascii="Times New Roman" w:hAnsi="Times New Roman"/>
                <w:sz w:val="24"/>
                <w:szCs w:val="24"/>
              </w:rPr>
            </w:pP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 xml:space="preserve">Вища, </w:t>
            </w:r>
            <w:r w:rsidRPr="008C3EA4">
              <w:rPr>
                <w:rFonts w:ascii="Times New Roman" w:hAnsi="Times New Roman"/>
                <w:sz w:val="24"/>
                <w:szCs w:val="24"/>
              </w:rPr>
              <w:t>не нижче ступеня молодшого бакалавра або бакалавра</w:t>
            </w:r>
            <w:r>
              <w:rPr>
                <w:rFonts w:ascii="Times New Roman" w:hAnsi="Times New Roman"/>
                <w:sz w:val="24"/>
                <w:szCs w:val="24"/>
              </w:rPr>
              <w:t xml:space="preserve"> за спеціальністю «Правознавство».  </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Досвід роботи</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Н</w:t>
            </w:r>
            <w:r w:rsidRPr="008C3EA4">
              <w:rPr>
                <w:rFonts w:ascii="Times New Roman" w:hAnsi="Times New Roman"/>
                <w:sz w:val="24"/>
                <w:szCs w:val="24"/>
              </w:rPr>
              <w:t>е потребує</w:t>
            </w:r>
            <w:r>
              <w:rPr>
                <w:rFonts w:ascii="Times New Roman" w:hAnsi="Times New Roman"/>
                <w:sz w:val="24"/>
                <w:szCs w:val="24"/>
              </w:rPr>
              <w:t>.</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Володіння державною мовою</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В</w:t>
            </w:r>
            <w:r w:rsidRPr="008C3EA4">
              <w:rPr>
                <w:rFonts w:ascii="Times New Roman" w:hAnsi="Times New Roman"/>
                <w:sz w:val="24"/>
                <w:szCs w:val="24"/>
              </w:rPr>
              <w:t>ільно.</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735661" w:rsidRDefault="005027FA" w:rsidP="00BF3D7D">
            <w:pPr>
              <w:jc w:val="center"/>
              <w:rPr>
                <w:rFonts w:ascii="Times New Roman" w:hAnsi="Times New Roman"/>
                <w:b/>
                <w:sz w:val="24"/>
                <w:szCs w:val="24"/>
              </w:rPr>
            </w:pPr>
            <w:r w:rsidRPr="00735661">
              <w:rPr>
                <w:rFonts w:ascii="Times New Roman" w:hAnsi="Times New Roman"/>
                <w:b/>
                <w:sz w:val="24"/>
                <w:szCs w:val="24"/>
              </w:rPr>
              <w:t>Вимоги до компетентності</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Вимоги</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Технічні вміння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вміння використовувати комп’ютерне обладнання та програмне забезпечення</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Особистісні вміння</w:t>
            </w:r>
          </w:p>
        </w:tc>
        <w:tc>
          <w:tcPr>
            <w:tcW w:w="5643" w:type="dxa"/>
          </w:tcPr>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відповідальність,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наполегливість та ініціативність,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системність і самостійність в роботі,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вміння працювати в стресовій ситуації</w:t>
            </w:r>
            <w:r>
              <w:rPr>
                <w:sz w:val="24"/>
                <w:szCs w:val="24"/>
              </w:rPr>
              <w:t>,</w:t>
            </w:r>
          </w:p>
          <w:p w:rsidR="005027FA" w:rsidRPr="00222F0E"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Pr>
                <w:sz w:val="24"/>
                <w:szCs w:val="24"/>
              </w:rPr>
              <w:t>орієнтація на обслуговування.</w:t>
            </w:r>
          </w:p>
        </w:tc>
      </w:tr>
      <w:tr w:rsidR="005027FA" w:rsidRPr="008C3EA4" w:rsidTr="00BF3D7D">
        <w:trPr>
          <w:trHeight w:val="580"/>
        </w:trPr>
        <w:tc>
          <w:tcPr>
            <w:tcW w:w="866" w:type="dxa"/>
            <w:tcMar>
              <w:top w:w="15" w:type="dxa"/>
              <w:left w:w="15" w:type="dxa"/>
              <w:bottom w:w="15" w:type="dxa"/>
              <w:right w:w="15" w:type="dxa"/>
            </w:tcMar>
            <w:vAlign w:val="center"/>
          </w:tcPr>
          <w:p w:rsidR="005027FA"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Default="005027FA" w:rsidP="00BF3D7D">
            <w:pPr>
              <w:spacing w:after="0" w:line="240" w:lineRule="atLeast"/>
              <w:rPr>
                <w:rFonts w:ascii="Times New Roman" w:hAnsi="Times New Roman"/>
                <w:sz w:val="24"/>
                <w:szCs w:val="24"/>
              </w:rPr>
            </w:pPr>
            <w:r>
              <w:rPr>
                <w:rFonts w:ascii="Times New Roman" w:hAnsi="Times New Roman"/>
                <w:sz w:val="24"/>
                <w:szCs w:val="24"/>
              </w:rPr>
              <w:t>Командна робота та взаємодія</w:t>
            </w:r>
          </w:p>
        </w:tc>
        <w:tc>
          <w:tcPr>
            <w:tcW w:w="5643" w:type="dxa"/>
          </w:tcPr>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Pr>
                <w:sz w:val="24"/>
                <w:szCs w:val="24"/>
              </w:rPr>
              <w:t xml:space="preserve"> вміння працювати в команді,</w:t>
            </w:r>
          </w:p>
          <w:p w:rsidR="005027FA" w:rsidRPr="00222F0E"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Pr>
                <w:sz w:val="24"/>
                <w:szCs w:val="24"/>
              </w:rPr>
              <w:t>вміння ефективної координації з іншими</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4</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П</w:t>
            </w:r>
            <w:r w:rsidRPr="008C3EA4">
              <w:rPr>
                <w:rFonts w:ascii="Times New Roman" w:hAnsi="Times New Roman"/>
                <w:sz w:val="24"/>
                <w:szCs w:val="24"/>
              </w:rPr>
              <w:t>рофесійні знання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 xml:space="preserve">якісне виконання поставлених завдань, </w:t>
            </w:r>
          </w:p>
          <w:p w:rsidR="005027FA" w:rsidRPr="00222F0E" w:rsidRDefault="005027FA" w:rsidP="005027FA">
            <w:pPr>
              <w:pStyle w:val="a3"/>
              <w:numPr>
                <w:ilvl w:val="0"/>
                <w:numId w:val="2"/>
              </w:numPr>
              <w:spacing w:line="240" w:lineRule="atLeast"/>
              <w:ind w:left="132" w:hanging="132"/>
              <w:rPr>
                <w:sz w:val="24"/>
                <w:szCs w:val="24"/>
              </w:rPr>
            </w:pPr>
            <w:r>
              <w:rPr>
                <w:sz w:val="24"/>
                <w:szCs w:val="24"/>
              </w:rPr>
              <w:t xml:space="preserve"> вміння працювати з інформацією</w:t>
            </w:r>
          </w:p>
        </w:tc>
      </w:tr>
      <w:tr w:rsidR="005027FA" w:rsidRPr="008C3EA4" w:rsidTr="00BF3D7D">
        <w:trPr>
          <w:trHeight w:val="381"/>
        </w:trPr>
        <w:tc>
          <w:tcPr>
            <w:tcW w:w="866" w:type="dxa"/>
            <w:tcMar>
              <w:top w:w="15" w:type="dxa"/>
              <w:left w:w="15" w:type="dxa"/>
              <w:bottom w:w="15" w:type="dxa"/>
              <w:right w:w="15" w:type="dxa"/>
            </w:tcMar>
            <w:vAlign w:val="center"/>
          </w:tcPr>
          <w:p w:rsidR="005027FA" w:rsidRDefault="005027FA" w:rsidP="00BF3D7D">
            <w:pPr>
              <w:jc w:val="center"/>
              <w:rPr>
                <w:rFonts w:ascii="Times New Roman" w:hAnsi="Times New Roman"/>
                <w:sz w:val="24"/>
                <w:szCs w:val="24"/>
              </w:rPr>
            </w:pPr>
            <w:r>
              <w:rPr>
                <w:rFonts w:ascii="Times New Roman" w:hAnsi="Times New Roman"/>
                <w:sz w:val="24"/>
                <w:szCs w:val="24"/>
              </w:rPr>
              <w:t>5</w:t>
            </w:r>
          </w:p>
        </w:tc>
        <w:tc>
          <w:tcPr>
            <w:tcW w:w="3162" w:type="dxa"/>
          </w:tcPr>
          <w:p w:rsidR="005027FA" w:rsidRDefault="005027FA" w:rsidP="00BF3D7D">
            <w:pPr>
              <w:rPr>
                <w:rFonts w:ascii="Times New Roman" w:hAnsi="Times New Roman"/>
                <w:sz w:val="24"/>
                <w:szCs w:val="24"/>
              </w:rPr>
            </w:pPr>
            <w:r>
              <w:rPr>
                <w:rFonts w:ascii="Times New Roman" w:hAnsi="Times New Roman"/>
                <w:sz w:val="24"/>
                <w:szCs w:val="24"/>
              </w:rPr>
              <w:t>Сприйняття змін</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Pr>
                <w:sz w:val="24"/>
                <w:szCs w:val="24"/>
              </w:rPr>
              <w:t xml:space="preserve"> здатність приймати зміни та змінюватись.</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5C7317" w:rsidRDefault="005027FA" w:rsidP="00BF3D7D">
            <w:pPr>
              <w:jc w:val="center"/>
              <w:rPr>
                <w:rFonts w:ascii="Times New Roman" w:hAnsi="Times New Roman"/>
                <w:b/>
                <w:sz w:val="24"/>
                <w:szCs w:val="24"/>
              </w:rPr>
            </w:pPr>
            <w:r w:rsidRPr="005C7317">
              <w:rPr>
                <w:rFonts w:ascii="Times New Roman" w:hAnsi="Times New Roman"/>
                <w:b/>
                <w:sz w:val="24"/>
                <w:szCs w:val="24"/>
              </w:rPr>
              <w:t>Професійні знання</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 xml:space="preserve">Вимога </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Знання законодавства</w:t>
            </w:r>
          </w:p>
        </w:tc>
        <w:tc>
          <w:tcPr>
            <w:tcW w:w="5643" w:type="dxa"/>
          </w:tcPr>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Конституція України, </w:t>
            </w:r>
          </w:p>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Закон України «Про державну службу», </w:t>
            </w:r>
          </w:p>
          <w:p w:rsidR="005027FA" w:rsidRPr="008C3EA4"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lastRenderedPageBreak/>
              <w:t xml:space="preserve">- </w:t>
            </w:r>
            <w:r w:rsidRPr="008C3EA4">
              <w:rPr>
                <w:rFonts w:ascii="Times New Roman" w:hAnsi="Times New Roman"/>
                <w:sz w:val="24"/>
                <w:szCs w:val="24"/>
              </w:rPr>
              <w:t xml:space="preserve">Закон України «Про запобігання корупції» </w:t>
            </w:r>
          </w:p>
        </w:tc>
      </w:tr>
      <w:tr w:rsidR="005027FA" w:rsidRPr="008C3EA4" w:rsidTr="00BF3D7D">
        <w:trPr>
          <w:trHeight w:val="381"/>
        </w:trPr>
        <w:tc>
          <w:tcPr>
            <w:tcW w:w="866" w:type="dxa"/>
            <w:tcBorders>
              <w:bottom w:val="single" w:sz="4" w:space="0" w:color="auto"/>
            </w:tcBorders>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lastRenderedPageBreak/>
              <w:t>2</w:t>
            </w:r>
          </w:p>
        </w:tc>
        <w:tc>
          <w:tcPr>
            <w:tcW w:w="3162" w:type="dxa"/>
            <w:tcBorders>
              <w:bottom w:val="single" w:sz="4" w:space="0" w:color="auto"/>
            </w:tcBorders>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tc>
        <w:tc>
          <w:tcPr>
            <w:tcW w:w="5643" w:type="dxa"/>
            <w:tcBorders>
              <w:bottom w:val="single" w:sz="4" w:space="0" w:color="auto"/>
            </w:tcBorders>
          </w:tcPr>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Закон України «Про судоустрій і статус суддів», </w:t>
            </w:r>
          </w:p>
          <w:p w:rsidR="005027FA" w:rsidRDefault="005027FA" w:rsidP="005027FA">
            <w:pPr>
              <w:pStyle w:val="a3"/>
              <w:numPr>
                <w:ilvl w:val="0"/>
                <w:numId w:val="1"/>
              </w:numPr>
              <w:spacing w:line="240" w:lineRule="atLeast"/>
              <w:ind w:left="132" w:hanging="132"/>
              <w:rPr>
                <w:sz w:val="24"/>
                <w:szCs w:val="24"/>
              </w:rPr>
            </w:pPr>
            <w:r>
              <w:rPr>
                <w:sz w:val="24"/>
                <w:szCs w:val="24"/>
              </w:rPr>
              <w:t>Кримінальний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t>Цивільний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t>Кодекс адміністративного судочинства,</w:t>
            </w:r>
          </w:p>
          <w:p w:rsidR="005027FA" w:rsidRDefault="005027FA" w:rsidP="005027FA">
            <w:pPr>
              <w:pStyle w:val="a3"/>
              <w:numPr>
                <w:ilvl w:val="0"/>
                <w:numId w:val="1"/>
              </w:numPr>
              <w:spacing w:line="240" w:lineRule="atLeast"/>
              <w:ind w:left="132" w:hanging="132"/>
              <w:rPr>
                <w:sz w:val="24"/>
                <w:szCs w:val="24"/>
              </w:rPr>
            </w:pPr>
            <w:r>
              <w:rPr>
                <w:sz w:val="24"/>
                <w:szCs w:val="24"/>
              </w:rPr>
              <w:t>Кодекс України про адміністративні правопорушення,</w:t>
            </w:r>
          </w:p>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Положення про автоматизовану систему документообігу суду, затвердженого Рішенням Ради суддів №25 від 02.04.2015р., </w:t>
            </w:r>
          </w:p>
          <w:p w:rsidR="005027FA" w:rsidRPr="00F71E78" w:rsidRDefault="005027FA" w:rsidP="005027FA">
            <w:pPr>
              <w:pStyle w:val="a3"/>
              <w:numPr>
                <w:ilvl w:val="0"/>
                <w:numId w:val="1"/>
              </w:numPr>
              <w:spacing w:line="240" w:lineRule="atLeast"/>
              <w:ind w:left="132" w:hanging="132"/>
              <w:rPr>
                <w:sz w:val="24"/>
                <w:szCs w:val="24"/>
              </w:rPr>
            </w:pPr>
            <w:r w:rsidRPr="005C7317">
              <w:rPr>
                <w:sz w:val="24"/>
                <w:szCs w:val="24"/>
              </w:rPr>
              <w:t>Інструкція з діловодства у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затверджену Наказом Державної судової адміністрації України від 17.12.2013р. №173</w:t>
            </w:r>
            <w:r>
              <w:rPr>
                <w:sz w:val="24"/>
                <w:szCs w:val="24"/>
              </w:rPr>
              <w:t>.</w:t>
            </w:r>
          </w:p>
        </w:tc>
      </w:tr>
    </w:tbl>
    <w:p w:rsidR="005027FA" w:rsidRPr="008C3EA4" w:rsidRDefault="005027FA" w:rsidP="005027FA">
      <w:pPr>
        <w:tabs>
          <w:tab w:val="left" w:pos="6521"/>
        </w:tabs>
        <w:jc w:val="both"/>
        <w:rPr>
          <w:rFonts w:ascii="Times New Roman" w:hAnsi="Times New Roman"/>
          <w:sz w:val="24"/>
          <w:szCs w:val="24"/>
        </w:rPr>
      </w:pPr>
      <w:r w:rsidRPr="008C3EA4">
        <w:rPr>
          <w:rFonts w:ascii="Times New Roman" w:hAnsi="Times New Roman"/>
          <w:sz w:val="24"/>
          <w:szCs w:val="24"/>
        </w:rPr>
        <w:t xml:space="preserve"> </w:t>
      </w:r>
    </w:p>
    <w:p w:rsidR="005027FA" w:rsidRPr="008C3EA4" w:rsidRDefault="005027FA" w:rsidP="005027FA">
      <w:pPr>
        <w:pStyle w:val="a4"/>
        <w:jc w:val="center"/>
        <w:rPr>
          <w:lang w:val="uk-UA"/>
        </w:rPr>
      </w:pPr>
    </w:p>
    <w:p w:rsidR="005027FA" w:rsidRPr="008C3EA4" w:rsidRDefault="005027FA" w:rsidP="005027FA">
      <w:pPr>
        <w:pStyle w:val="a4"/>
        <w:ind w:left="5103"/>
        <w:jc w:val="center"/>
        <w:rPr>
          <w:lang w:val="uk-UA"/>
        </w:rPr>
      </w:pPr>
      <w:r w:rsidRPr="008C3EA4">
        <w:rPr>
          <w:lang w:val="uk-UA"/>
        </w:rPr>
        <w:t>ЗАТВЕРДЖЕНО</w:t>
      </w:r>
    </w:p>
    <w:p w:rsidR="005027FA" w:rsidRPr="008C3EA4" w:rsidRDefault="005027FA" w:rsidP="005027FA">
      <w:pPr>
        <w:pStyle w:val="a4"/>
        <w:ind w:left="5103"/>
        <w:rPr>
          <w:lang w:val="uk-UA"/>
        </w:rPr>
      </w:pPr>
      <w:r w:rsidRPr="008C3EA4">
        <w:rPr>
          <w:lang w:val="uk-UA"/>
        </w:rPr>
        <w:t xml:space="preserve">наказом керівника апарату </w:t>
      </w: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ind w:left="5103"/>
        <w:rPr>
          <w:lang w:val="uk-UA"/>
        </w:rPr>
      </w:pPr>
      <w:r w:rsidRPr="008C3EA4">
        <w:rPr>
          <w:lang w:val="uk-UA"/>
        </w:rPr>
        <w:t>від 1</w:t>
      </w:r>
      <w:r>
        <w:rPr>
          <w:lang w:val="uk-UA"/>
        </w:rPr>
        <w:t>3</w:t>
      </w:r>
      <w:r w:rsidRPr="008C3EA4">
        <w:rPr>
          <w:lang w:val="uk-UA"/>
        </w:rPr>
        <w:t>.04.2018 року № 22-ос/к</w:t>
      </w: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r w:rsidRPr="008C3EA4">
        <w:rPr>
          <w:lang w:val="uk-UA"/>
        </w:rPr>
        <w:t xml:space="preserve">УМОВИ </w:t>
      </w:r>
    </w:p>
    <w:p w:rsidR="005027FA" w:rsidRPr="008C3EA4" w:rsidRDefault="005027FA" w:rsidP="005027FA">
      <w:pPr>
        <w:pStyle w:val="a4"/>
        <w:jc w:val="center"/>
        <w:rPr>
          <w:lang w:val="uk-UA"/>
        </w:rPr>
      </w:pPr>
      <w:r w:rsidRPr="008C3EA4">
        <w:rPr>
          <w:lang w:val="uk-UA"/>
        </w:rPr>
        <w:t xml:space="preserve">проведення конкурсу на зайняття вакантної посади державної служби (категорія «В») </w:t>
      </w:r>
    </w:p>
    <w:p w:rsidR="005027FA" w:rsidRPr="008C3EA4" w:rsidRDefault="005027FA" w:rsidP="005027FA">
      <w:pPr>
        <w:pStyle w:val="a4"/>
        <w:jc w:val="center"/>
        <w:rPr>
          <w:u w:val="single"/>
          <w:lang w:val="uk-UA"/>
        </w:rPr>
      </w:pPr>
      <w:r w:rsidRPr="008C3EA4">
        <w:rPr>
          <w:lang w:val="uk-UA"/>
        </w:rPr>
        <w:t xml:space="preserve"> </w:t>
      </w:r>
      <w:r w:rsidRPr="008C3EA4">
        <w:rPr>
          <w:u w:val="single"/>
          <w:lang w:val="uk-UA"/>
        </w:rPr>
        <w:t xml:space="preserve">секретаря </w:t>
      </w:r>
    </w:p>
    <w:p w:rsidR="005027FA" w:rsidRPr="008C3EA4" w:rsidRDefault="005027FA" w:rsidP="005027FA">
      <w:pPr>
        <w:pStyle w:val="a4"/>
        <w:jc w:val="center"/>
        <w:rPr>
          <w:lang w:val="uk-UA"/>
        </w:rPr>
      </w:pPr>
      <w:proofErr w:type="spellStart"/>
      <w:r w:rsidRPr="008C3EA4">
        <w:rPr>
          <w:lang w:val="uk-UA"/>
        </w:rPr>
        <w:t>Вільнянського</w:t>
      </w:r>
      <w:proofErr w:type="spellEnd"/>
      <w:r w:rsidRPr="008C3EA4">
        <w:rPr>
          <w:lang w:val="uk-UA"/>
        </w:rPr>
        <w:t xml:space="preserve"> районного суду Запорізької області </w:t>
      </w:r>
    </w:p>
    <w:p w:rsidR="005027FA" w:rsidRPr="008C3EA4" w:rsidRDefault="005027FA" w:rsidP="005027FA">
      <w:pPr>
        <w:pStyle w:val="a4"/>
        <w:jc w:val="center"/>
        <w:rPr>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51"/>
        <w:gridCol w:w="5619"/>
      </w:tblGrid>
      <w:tr w:rsidR="005027FA" w:rsidRPr="008C3EA4" w:rsidTr="00BF3D7D">
        <w:trPr>
          <w:trHeight w:val="230"/>
        </w:trPr>
        <w:tc>
          <w:tcPr>
            <w:tcW w:w="9671" w:type="dxa"/>
            <w:gridSpan w:val="3"/>
            <w:tcMar>
              <w:top w:w="15" w:type="dxa"/>
              <w:left w:w="15" w:type="dxa"/>
              <w:bottom w:w="15" w:type="dxa"/>
              <w:right w:w="15" w:type="dxa"/>
            </w:tcMar>
            <w:vAlign w:val="center"/>
          </w:tcPr>
          <w:p w:rsidR="005027FA" w:rsidRPr="008C3EA4" w:rsidRDefault="005027FA" w:rsidP="00BF3D7D">
            <w:pPr>
              <w:spacing w:before="100" w:beforeAutospacing="1" w:after="100" w:afterAutospacing="1"/>
              <w:jc w:val="center"/>
              <w:rPr>
                <w:rFonts w:ascii="Times New Roman" w:hAnsi="Times New Roman"/>
                <w:b/>
                <w:sz w:val="24"/>
                <w:szCs w:val="24"/>
              </w:rPr>
            </w:pPr>
            <w:bookmarkStart w:id="0" w:name="n196"/>
            <w:bookmarkEnd w:id="0"/>
            <w:r w:rsidRPr="008C3EA4">
              <w:rPr>
                <w:rFonts w:ascii="Times New Roman" w:hAnsi="Times New Roman"/>
                <w:b/>
                <w:sz w:val="24"/>
                <w:szCs w:val="24"/>
              </w:rPr>
              <w:t>Загальні умови</w:t>
            </w:r>
          </w:p>
        </w:tc>
      </w:tr>
      <w:tr w:rsidR="005027FA" w:rsidRPr="008C3EA4" w:rsidTr="00BF3D7D">
        <w:trPr>
          <w:trHeight w:val="400"/>
        </w:trPr>
        <w:tc>
          <w:tcPr>
            <w:tcW w:w="4028" w:type="dxa"/>
            <w:gridSpan w:val="2"/>
            <w:tcMar>
              <w:top w:w="15" w:type="dxa"/>
              <w:left w:w="15" w:type="dxa"/>
              <w:bottom w:w="15" w:type="dxa"/>
              <w:right w:w="15" w:type="dxa"/>
            </w:tcMar>
          </w:tcPr>
          <w:p w:rsidR="005027FA" w:rsidRPr="008C3EA4" w:rsidRDefault="005027FA" w:rsidP="00BF3D7D">
            <w:pPr>
              <w:spacing w:after="100" w:afterAutospacing="1"/>
              <w:rPr>
                <w:rFonts w:ascii="Times New Roman" w:hAnsi="Times New Roman"/>
                <w:b/>
                <w:sz w:val="24"/>
                <w:szCs w:val="24"/>
              </w:rPr>
            </w:pPr>
            <w:r w:rsidRPr="008C3EA4">
              <w:rPr>
                <w:rFonts w:ascii="Times New Roman" w:hAnsi="Times New Roman"/>
                <w:b/>
                <w:sz w:val="24"/>
                <w:szCs w:val="24"/>
              </w:rPr>
              <w:t>Посадові обов’язки</w:t>
            </w:r>
          </w:p>
          <w:p w:rsidR="005027FA" w:rsidRPr="008C3EA4" w:rsidRDefault="005027FA" w:rsidP="00BF3D7D">
            <w:pPr>
              <w:spacing w:after="100" w:afterAutospacing="1"/>
              <w:rPr>
                <w:rFonts w:ascii="Times New Roman" w:hAnsi="Times New Roman"/>
                <w:sz w:val="24"/>
                <w:szCs w:val="24"/>
              </w:rPr>
            </w:pPr>
          </w:p>
        </w:tc>
        <w:tc>
          <w:tcPr>
            <w:tcW w:w="5643" w:type="dxa"/>
            <w:tcMar>
              <w:top w:w="15" w:type="dxa"/>
              <w:left w:w="15" w:type="dxa"/>
              <w:bottom w:w="15" w:type="dxa"/>
              <w:right w:w="15" w:type="dxa"/>
            </w:tcMar>
          </w:tcPr>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bCs/>
                <w:color w:val="000000"/>
                <w:spacing w:val="-9"/>
                <w:sz w:val="24"/>
                <w:szCs w:val="24"/>
              </w:rPr>
            </w:pPr>
            <w:r w:rsidRPr="008C3EA4">
              <w:rPr>
                <w:rFonts w:ascii="Times New Roman" w:hAnsi="Times New Roman"/>
                <w:color w:val="000000"/>
                <w:spacing w:val="3"/>
                <w:sz w:val="24"/>
                <w:szCs w:val="24"/>
              </w:rPr>
              <w:t xml:space="preserve">У відповідності з Положенням про автоматизовану систему документообігу суду веде первинний облік  кримінальних справ та кримінальних проваджень, розгляд яких </w:t>
            </w:r>
            <w:r w:rsidRPr="008C3EA4">
              <w:rPr>
                <w:rFonts w:ascii="Times New Roman" w:hAnsi="Times New Roman"/>
                <w:color w:val="000000"/>
                <w:spacing w:val="-1"/>
                <w:sz w:val="24"/>
                <w:szCs w:val="24"/>
              </w:rPr>
              <w:t xml:space="preserve">передбачено кримінальним процесуальним законодавством, а після автоматичного розподілу в автоматизованій системі документообігу суду, передає судові справи визначеному системою головуючому судді, забезпечує заповнення </w:t>
            </w:r>
            <w:r w:rsidRPr="008C3EA4">
              <w:rPr>
                <w:rFonts w:ascii="Times New Roman" w:hAnsi="Times New Roman"/>
                <w:color w:val="000000"/>
                <w:sz w:val="24"/>
                <w:szCs w:val="24"/>
              </w:rPr>
              <w:t xml:space="preserve">обліково-статистичних карток </w:t>
            </w:r>
            <w:r w:rsidRPr="008C3EA4">
              <w:rPr>
                <w:rFonts w:ascii="Times New Roman" w:hAnsi="Times New Roman"/>
                <w:color w:val="000000"/>
                <w:spacing w:val="-1"/>
                <w:sz w:val="24"/>
                <w:szCs w:val="24"/>
              </w:rPr>
              <w:t xml:space="preserve">(первинне) </w:t>
            </w:r>
            <w:r w:rsidRPr="008C3EA4">
              <w:rPr>
                <w:rFonts w:ascii="Times New Roman" w:hAnsi="Times New Roman"/>
                <w:color w:val="000000"/>
                <w:sz w:val="24"/>
                <w:szCs w:val="24"/>
              </w:rPr>
              <w:t>в повному обсязі.</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bCs/>
                <w:color w:val="000000"/>
                <w:spacing w:val="-9"/>
                <w:sz w:val="24"/>
                <w:szCs w:val="24"/>
              </w:rPr>
            </w:pPr>
            <w:r w:rsidRPr="008C3EA4">
              <w:rPr>
                <w:rFonts w:ascii="Times New Roman" w:hAnsi="Times New Roman"/>
                <w:color w:val="000000"/>
                <w:sz w:val="24"/>
                <w:szCs w:val="24"/>
              </w:rPr>
              <w:t xml:space="preserve">У разі закінчення строку, встановленого для подання апеляційної чи касаційної скарги (на судові рішення ), якщо така скарга не була подана, до автоматизованої системи вносяться відомості щодо набрання судовим рішенням законної сили.  </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z w:val="24"/>
                <w:szCs w:val="24"/>
              </w:rPr>
              <w:t>Забезпечує зберігання судових справ та інших матеріалів.</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z w:val="24"/>
                <w:szCs w:val="24"/>
              </w:rPr>
              <w:t>Веде номенклатурні справи суду.</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9"/>
                <w:sz w:val="24"/>
                <w:szCs w:val="24"/>
              </w:rPr>
            </w:pPr>
            <w:r w:rsidRPr="008C3EA4">
              <w:rPr>
                <w:rFonts w:ascii="Times New Roman" w:hAnsi="Times New Roman"/>
                <w:color w:val="000000"/>
                <w:sz w:val="24"/>
                <w:szCs w:val="24"/>
              </w:rPr>
              <w:t xml:space="preserve">Здійснює облік і забезпечує зберігання речових </w:t>
            </w:r>
            <w:r w:rsidRPr="008C3EA4">
              <w:rPr>
                <w:rFonts w:ascii="Times New Roman" w:hAnsi="Times New Roman"/>
                <w:color w:val="000000"/>
                <w:sz w:val="24"/>
                <w:szCs w:val="24"/>
              </w:rPr>
              <w:lastRenderedPageBreak/>
              <w:t>доказів.</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9"/>
                <w:sz w:val="24"/>
                <w:szCs w:val="24"/>
              </w:rPr>
            </w:pPr>
            <w:r w:rsidRPr="008C3EA4">
              <w:rPr>
                <w:rFonts w:ascii="Times New Roman" w:hAnsi="Times New Roman"/>
                <w:color w:val="000000"/>
                <w:spacing w:val="2"/>
                <w:sz w:val="24"/>
                <w:szCs w:val="24"/>
              </w:rPr>
              <w:t xml:space="preserve">Здійснює підготовку судових справ із скаргами, поданнями для </w:t>
            </w:r>
            <w:r w:rsidRPr="008C3EA4">
              <w:rPr>
                <w:rFonts w:ascii="Times New Roman" w:hAnsi="Times New Roman"/>
                <w:color w:val="000000"/>
                <w:sz w:val="24"/>
                <w:szCs w:val="24"/>
              </w:rPr>
              <w:t>надіслання до судів вищих інстанцій.</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pacing w:val="7"/>
                <w:sz w:val="24"/>
                <w:szCs w:val="24"/>
              </w:rPr>
              <w:t xml:space="preserve">Проводить роботу з оформлення звернення судових рішень до </w:t>
            </w:r>
            <w:r w:rsidRPr="008C3EA4">
              <w:rPr>
                <w:rFonts w:ascii="Times New Roman" w:hAnsi="Times New Roman"/>
                <w:color w:val="000000"/>
                <w:spacing w:val="4"/>
                <w:sz w:val="24"/>
                <w:szCs w:val="24"/>
              </w:rPr>
              <w:t xml:space="preserve">виконання, контролює одержання повідомлень про їх виконання та </w:t>
            </w:r>
            <w:r w:rsidRPr="008C3EA4">
              <w:rPr>
                <w:rFonts w:ascii="Times New Roman" w:hAnsi="Times New Roman"/>
                <w:color w:val="000000"/>
                <w:spacing w:val="2"/>
                <w:sz w:val="24"/>
                <w:szCs w:val="24"/>
              </w:rPr>
              <w:t>забезпечує своєчасне приєднання до судових справ.</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9"/>
                <w:sz w:val="24"/>
                <w:szCs w:val="24"/>
              </w:rPr>
            </w:pPr>
            <w:r w:rsidRPr="008C3EA4">
              <w:rPr>
                <w:rFonts w:ascii="Times New Roman" w:hAnsi="Times New Roman"/>
                <w:color w:val="000000"/>
                <w:spacing w:val="1"/>
                <w:sz w:val="24"/>
                <w:szCs w:val="24"/>
              </w:rPr>
              <w:t>Веде контрольні та зведені контрольні виконавчі провадження.</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9"/>
                <w:sz w:val="24"/>
                <w:szCs w:val="24"/>
              </w:rPr>
            </w:pPr>
            <w:r w:rsidRPr="008C3EA4">
              <w:rPr>
                <w:rFonts w:ascii="Times New Roman" w:hAnsi="Times New Roman"/>
                <w:color w:val="000000"/>
                <w:spacing w:val="2"/>
                <w:sz w:val="24"/>
                <w:szCs w:val="24"/>
              </w:rPr>
              <w:t>Здійснює облік виконавчих документів виданих судом.</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9"/>
                <w:sz w:val="24"/>
                <w:szCs w:val="24"/>
              </w:rPr>
            </w:pPr>
            <w:r w:rsidRPr="008C3EA4">
              <w:rPr>
                <w:rFonts w:ascii="Times New Roman" w:hAnsi="Times New Roman"/>
                <w:color w:val="000000"/>
                <w:spacing w:val="-1"/>
                <w:sz w:val="24"/>
                <w:szCs w:val="24"/>
              </w:rPr>
              <w:t xml:space="preserve">Проводить перевірку відповідності документів у судових справах </w:t>
            </w:r>
            <w:r w:rsidRPr="008C3EA4">
              <w:rPr>
                <w:rFonts w:ascii="Times New Roman" w:hAnsi="Times New Roman"/>
                <w:color w:val="000000"/>
                <w:spacing w:val="-3"/>
                <w:sz w:val="24"/>
                <w:szCs w:val="24"/>
              </w:rPr>
              <w:t>опису справи.</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pacing w:val="1"/>
                <w:sz w:val="24"/>
                <w:szCs w:val="24"/>
              </w:rPr>
              <w:t xml:space="preserve">Складає за встановленими формами статистичні звіти про </w:t>
            </w:r>
            <w:r w:rsidRPr="008C3EA4">
              <w:rPr>
                <w:rFonts w:ascii="Times New Roman" w:hAnsi="Times New Roman"/>
                <w:color w:val="000000"/>
                <w:sz w:val="24"/>
                <w:szCs w:val="24"/>
              </w:rPr>
              <w:t>результати розгляду судових справ (кримінальні справи і кримінальні провадження).</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pacing w:val="1"/>
                <w:sz w:val="24"/>
                <w:szCs w:val="24"/>
              </w:rPr>
              <w:t>Надає пропозиції щодо складання номенклатури справ суду.</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pacing w:val="1"/>
                <w:sz w:val="24"/>
                <w:szCs w:val="24"/>
              </w:rPr>
              <w:t xml:space="preserve">Здійснює підготовку та передачу до архіву суду судових справ за </w:t>
            </w:r>
            <w:r w:rsidRPr="008C3EA4">
              <w:rPr>
                <w:rFonts w:ascii="Times New Roman" w:hAnsi="Times New Roman"/>
                <w:color w:val="000000"/>
                <w:spacing w:val="9"/>
                <w:sz w:val="24"/>
                <w:szCs w:val="24"/>
              </w:rPr>
              <w:t xml:space="preserve">минулі роки, провадження у яких закінчено, а також іншу документацію </w:t>
            </w:r>
            <w:r w:rsidRPr="008C3EA4">
              <w:rPr>
                <w:rFonts w:ascii="Times New Roman" w:hAnsi="Times New Roman"/>
                <w:color w:val="000000"/>
                <w:sz w:val="24"/>
                <w:szCs w:val="24"/>
              </w:rPr>
              <w:t>канцелярії суду за минулі роки.</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6"/>
                <w:sz w:val="24"/>
                <w:szCs w:val="24"/>
              </w:rPr>
            </w:pPr>
            <w:r w:rsidRPr="008C3EA4">
              <w:rPr>
                <w:rFonts w:ascii="Times New Roman" w:hAnsi="Times New Roman"/>
                <w:color w:val="000000"/>
                <w:spacing w:val="1"/>
                <w:sz w:val="24"/>
                <w:szCs w:val="24"/>
              </w:rPr>
              <w:t xml:space="preserve">Здійснює прийом громадян, видачу копій судових рішень, інших </w:t>
            </w:r>
            <w:r w:rsidRPr="008C3EA4">
              <w:rPr>
                <w:rFonts w:ascii="Times New Roman" w:hAnsi="Times New Roman"/>
                <w:color w:val="000000"/>
                <w:spacing w:val="5"/>
                <w:sz w:val="24"/>
                <w:szCs w:val="24"/>
              </w:rPr>
              <w:t xml:space="preserve">документів, які зберігаються в канцелярії суду, та судових справ для </w:t>
            </w:r>
            <w:r w:rsidRPr="008C3EA4">
              <w:rPr>
                <w:rFonts w:ascii="Times New Roman" w:hAnsi="Times New Roman"/>
                <w:color w:val="000000"/>
                <w:spacing w:val="7"/>
                <w:sz w:val="24"/>
                <w:szCs w:val="24"/>
              </w:rPr>
              <w:t xml:space="preserve">ознайомлення учасникам судового розгляду відповідно до встановленого </w:t>
            </w:r>
            <w:r w:rsidRPr="008C3EA4">
              <w:rPr>
                <w:rFonts w:ascii="Times New Roman" w:hAnsi="Times New Roman"/>
                <w:color w:val="000000"/>
                <w:spacing w:val="-5"/>
                <w:sz w:val="24"/>
                <w:szCs w:val="24"/>
              </w:rPr>
              <w:t>порядку.</w:t>
            </w:r>
          </w:p>
          <w:p w:rsidR="005027FA" w:rsidRPr="008C3EA4" w:rsidRDefault="005027FA" w:rsidP="005027FA">
            <w:pPr>
              <w:widowControl w:val="0"/>
              <w:numPr>
                <w:ilvl w:val="0"/>
                <w:numId w:val="1"/>
              </w:numPr>
              <w:shd w:val="clear" w:color="auto" w:fill="FFFFFF"/>
              <w:tabs>
                <w:tab w:val="left" w:pos="223"/>
              </w:tabs>
              <w:autoSpaceDE w:val="0"/>
              <w:autoSpaceDN w:val="0"/>
              <w:adjustRightInd w:val="0"/>
              <w:spacing w:after="0" w:line="240" w:lineRule="atLeast"/>
              <w:ind w:left="223" w:hanging="223"/>
              <w:contextualSpacing/>
              <w:rPr>
                <w:rFonts w:ascii="Times New Roman" w:hAnsi="Times New Roman"/>
                <w:color w:val="000000"/>
                <w:spacing w:val="-7"/>
                <w:sz w:val="24"/>
                <w:szCs w:val="24"/>
              </w:rPr>
            </w:pPr>
            <w:r w:rsidRPr="008C3EA4">
              <w:rPr>
                <w:rFonts w:ascii="Times New Roman" w:hAnsi="Times New Roman"/>
                <w:color w:val="000000"/>
                <w:sz w:val="24"/>
                <w:szCs w:val="24"/>
              </w:rPr>
              <w:t xml:space="preserve">На час тимчасової відсутності старшого секретаря суду за </w:t>
            </w:r>
            <w:r w:rsidRPr="008C3EA4">
              <w:rPr>
                <w:rFonts w:ascii="Times New Roman" w:hAnsi="Times New Roman"/>
                <w:color w:val="000000"/>
                <w:spacing w:val="1"/>
                <w:sz w:val="24"/>
                <w:szCs w:val="24"/>
              </w:rPr>
              <w:t>наказом (розпорядженням) керівника апарату суду виконує його обов'язки.</w:t>
            </w:r>
          </w:p>
          <w:p w:rsidR="005027FA" w:rsidRPr="00234EEA" w:rsidRDefault="005027FA" w:rsidP="005027FA">
            <w:pPr>
              <w:pStyle w:val="a4"/>
              <w:numPr>
                <w:ilvl w:val="0"/>
                <w:numId w:val="1"/>
              </w:numPr>
              <w:ind w:left="225" w:hanging="225"/>
              <w:jc w:val="both"/>
              <w:rPr>
                <w:lang w:val="uk-UA"/>
              </w:rPr>
            </w:pPr>
            <w:r w:rsidRPr="00234EEA">
              <w:rPr>
                <w:color w:val="000000"/>
                <w:spacing w:val="4"/>
                <w:lang w:val="uk-UA"/>
              </w:rPr>
              <w:t xml:space="preserve">Виконує доручення керівника апарату суду, заступника керівника апарату суду та </w:t>
            </w:r>
            <w:r w:rsidRPr="00234EEA">
              <w:rPr>
                <w:color w:val="000000"/>
                <w:lang w:val="uk-UA"/>
              </w:rPr>
              <w:t>старшого секретаря суду щодо організації роботи канцелярії суду.</w:t>
            </w:r>
          </w:p>
        </w:tc>
      </w:tr>
      <w:tr w:rsidR="005027FA" w:rsidRPr="008C3EA4" w:rsidTr="00BF3D7D">
        <w:trPr>
          <w:trHeight w:val="673"/>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lastRenderedPageBreak/>
              <w:t>Умови оплати праці</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rPr>
                <w:rFonts w:ascii="Times New Roman" w:hAnsi="Times New Roman"/>
                <w:sz w:val="24"/>
                <w:szCs w:val="24"/>
              </w:rPr>
            </w:pPr>
            <w:r w:rsidRPr="008C3EA4">
              <w:rPr>
                <w:rFonts w:ascii="Times New Roman" w:hAnsi="Times New Roman"/>
                <w:sz w:val="24"/>
                <w:szCs w:val="24"/>
              </w:rPr>
              <w:t>Посадовий оклад – 2643 грн., надбавка за вислугу років, надбавка за ранг державного службовця, за наявності достатнього фонду оплати праці – премія.</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Інформація про строковість чи безстроковість призначення на посаду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contextualSpacing/>
              <w:rPr>
                <w:rFonts w:ascii="Times New Roman" w:hAnsi="Times New Roman"/>
                <w:sz w:val="24"/>
                <w:szCs w:val="24"/>
              </w:rPr>
            </w:pPr>
            <w:r w:rsidRPr="008C3EA4">
              <w:rPr>
                <w:rFonts w:ascii="Times New Roman" w:hAnsi="Times New Roman"/>
                <w:sz w:val="24"/>
                <w:szCs w:val="24"/>
              </w:rPr>
              <w:t xml:space="preserve">Безстроковий трудовий договір </w:t>
            </w:r>
          </w:p>
        </w:tc>
      </w:tr>
      <w:tr w:rsidR="005027FA" w:rsidRPr="008C3EA4" w:rsidTr="00BF3D7D">
        <w:trPr>
          <w:trHeight w:val="2550"/>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Перелік документів, необхідних для участі в конкурсі, та строк їх подання</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pStyle w:val="a4"/>
              <w:jc w:val="both"/>
              <w:rPr>
                <w:lang w:val="uk-UA"/>
              </w:rPr>
            </w:pPr>
            <w:r w:rsidRPr="008C3EA4">
              <w:rPr>
                <w:lang w:val="uk-UA"/>
              </w:rPr>
              <w:t>1) копія паспорта громадянина України;</w:t>
            </w:r>
          </w:p>
          <w:p w:rsidR="005027FA" w:rsidRPr="008C3EA4" w:rsidRDefault="005027FA" w:rsidP="00BF3D7D">
            <w:pPr>
              <w:pStyle w:val="a4"/>
              <w:jc w:val="both"/>
              <w:rPr>
                <w:lang w:val="uk-UA"/>
              </w:rPr>
            </w:pPr>
            <w:r w:rsidRPr="008C3EA4">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027FA" w:rsidRPr="008C3EA4" w:rsidRDefault="005027FA" w:rsidP="00BF3D7D">
            <w:pPr>
              <w:pStyle w:val="a4"/>
              <w:jc w:val="both"/>
              <w:rPr>
                <w:lang w:val="uk-UA"/>
              </w:rPr>
            </w:pPr>
            <w:r w:rsidRPr="008C3EA4">
              <w:rPr>
                <w:lang w:val="uk-UA"/>
              </w:rPr>
              <w:t xml:space="preserve">3) письмова заява, в якій кандидат повідомляє, що до нього не застосовуються заборони, визначені </w:t>
            </w:r>
            <w:hyperlink r:id="rId11" w:anchor="n13" w:tgtFrame="_blank" w:history="1">
              <w:r w:rsidRPr="008C3EA4">
                <w:rPr>
                  <w:rStyle w:val="a5"/>
                  <w:lang w:val="uk-UA"/>
                </w:rPr>
                <w:t>частиною третьою</w:t>
              </w:r>
            </w:hyperlink>
            <w:r w:rsidRPr="008C3EA4">
              <w:rPr>
                <w:lang w:val="uk-UA"/>
              </w:rPr>
              <w:t xml:space="preserve"> або </w:t>
            </w:r>
            <w:hyperlink r:id="rId12" w:anchor="n14" w:tgtFrame="_blank" w:history="1">
              <w:r w:rsidRPr="008C3EA4">
                <w:rPr>
                  <w:rStyle w:val="a5"/>
                  <w:lang w:val="uk-UA"/>
                </w:rPr>
                <w:t>четвертою</w:t>
              </w:r>
            </w:hyperlink>
            <w:r w:rsidRPr="008C3EA4">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027FA" w:rsidRPr="008C3EA4" w:rsidRDefault="005027FA" w:rsidP="00BF3D7D">
            <w:pPr>
              <w:pStyle w:val="a4"/>
              <w:jc w:val="both"/>
              <w:rPr>
                <w:lang w:val="uk-UA"/>
              </w:rPr>
            </w:pPr>
            <w:r w:rsidRPr="008C3EA4">
              <w:rPr>
                <w:lang w:val="uk-UA"/>
              </w:rPr>
              <w:lastRenderedPageBreak/>
              <w:t>4) копія (копії) документа (документів) про освіту;</w:t>
            </w:r>
          </w:p>
          <w:p w:rsidR="005027FA" w:rsidRPr="008C3EA4" w:rsidRDefault="005027FA" w:rsidP="00BF3D7D">
            <w:pPr>
              <w:pStyle w:val="a4"/>
              <w:jc w:val="both"/>
              <w:rPr>
                <w:lang w:val="uk-UA"/>
              </w:rPr>
            </w:pPr>
            <w:r w:rsidRPr="008C3EA4">
              <w:rPr>
                <w:lang w:val="uk-UA"/>
              </w:rPr>
              <w:t>5) заповнена особова картка встановленого зразка;</w:t>
            </w:r>
          </w:p>
          <w:p w:rsidR="005027FA" w:rsidRPr="008C3EA4" w:rsidRDefault="005027FA" w:rsidP="00BF3D7D">
            <w:pPr>
              <w:pStyle w:val="a4"/>
              <w:jc w:val="both"/>
              <w:rPr>
                <w:rStyle w:val="rvts0"/>
                <w:lang w:val="uk-UA"/>
              </w:rPr>
            </w:pPr>
            <w:r w:rsidRPr="008C3EA4">
              <w:rPr>
                <w:lang w:val="uk-UA"/>
              </w:rPr>
              <w:t xml:space="preserve">6) </w:t>
            </w:r>
            <w:r w:rsidRPr="008C3EA4">
              <w:rPr>
                <w:rStyle w:val="rvts0"/>
                <w:lang w:val="uk-UA"/>
              </w:rPr>
              <w:t>декларація особи, уповноваженої на виконання функцій держави або місцевого самоврядування, за минулий рік (е-декларація);</w:t>
            </w:r>
          </w:p>
          <w:p w:rsidR="005027FA" w:rsidRPr="008C3EA4" w:rsidRDefault="005027FA" w:rsidP="00BF3D7D">
            <w:pPr>
              <w:pStyle w:val="a3"/>
              <w:spacing w:line="240" w:lineRule="auto"/>
              <w:ind w:left="0"/>
              <w:rPr>
                <w:rStyle w:val="rvts0"/>
                <w:sz w:val="24"/>
                <w:szCs w:val="24"/>
              </w:rPr>
            </w:pPr>
            <w:r w:rsidRPr="008C3EA4">
              <w:rPr>
                <w:rStyle w:val="rvts0"/>
                <w:sz w:val="24"/>
                <w:szCs w:val="24"/>
              </w:rPr>
              <w:t>7)</w:t>
            </w:r>
            <w:r w:rsidRPr="008C3EA4">
              <w:rPr>
                <w:color w:val="000000"/>
                <w:sz w:val="24"/>
                <w:szCs w:val="24"/>
                <w:shd w:val="clear" w:color="auto" w:fill="FFFFFF"/>
              </w:rPr>
              <w:t xml:space="preserve"> посвідчення атестації щодо вільного володіння державною мовою.</w:t>
            </w:r>
          </w:p>
          <w:p w:rsidR="005027FA" w:rsidRPr="008C3EA4" w:rsidRDefault="005027FA" w:rsidP="00BF3D7D">
            <w:pPr>
              <w:pStyle w:val="a4"/>
              <w:jc w:val="both"/>
              <w:rPr>
                <w:b/>
                <w:lang w:val="uk-UA" w:eastAsia="en-US"/>
              </w:rPr>
            </w:pPr>
            <w:r w:rsidRPr="008C3EA4">
              <w:rPr>
                <w:b/>
                <w:lang w:val="uk-UA" w:eastAsia="en-US"/>
              </w:rPr>
              <w:t xml:space="preserve"> Строк подання документів:</w:t>
            </w:r>
            <w:r w:rsidRPr="008C3EA4">
              <w:rPr>
                <w:lang w:val="uk-UA" w:eastAsia="en-US"/>
              </w:rPr>
              <w:t xml:space="preserve"> </w:t>
            </w:r>
          </w:p>
          <w:p w:rsidR="005027FA" w:rsidRPr="008C3EA4" w:rsidRDefault="005027FA" w:rsidP="00BF3D7D">
            <w:pPr>
              <w:pStyle w:val="a4"/>
              <w:jc w:val="both"/>
              <w:rPr>
                <w:lang w:val="uk-UA"/>
              </w:rPr>
            </w:pPr>
            <w:r w:rsidRPr="008C3EA4">
              <w:rPr>
                <w:lang w:val="uk-UA" w:eastAsia="en-US"/>
              </w:rPr>
              <w:t>до 02 травня 2018 року, 16 год.00 хв.</w:t>
            </w:r>
          </w:p>
        </w:tc>
      </w:tr>
      <w:tr w:rsidR="005027FA" w:rsidRPr="008C3EA4" w:rsidTr="00BF3D7D">
        <w:trPr>
          <w:trHeight w:val="673"/>
        </w:trPr>
        <w:tc>
          <w:tcPr>
            <w:tcW w:w="4028" w:type="dxa"/>
            <w:gridSpan w:val="2"/>
            <w:tcBorders>
              <w:bottom w:val="single" w:sz="4" w:space="0" w:color="auto"/>
            </w:tcBorders>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lastRenderedPageBreak/>
              <w:t>Місце, час та дата початку проведення конкурсу</w:t>
            </w:r>
          </w:p>
        </w:tc>
        <w:tc>
          <w:tcPr>
            <w:tcW w:w="5643" w:type="dxa"/>
            <w:tcBorders>
              <w:bottom w:val="single" w:sz="4" w:space="0" w:color="auto"/>
            </w:tcBorders>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В приміщенні </w:t>
            </w:r>
            <w:proofErr w:type="spellStart"/>
            <w:r w:rsidRPr="008C3EA4">
              <w:rPr>
                <w:rFonts w:ascii="Times New Roman" w:hAnsi="Times New Roman"/>
                <w:sz w:val="24"/>
                <w:szCs w:val="24"/>
              </w:rPr>
              <w:t>Вільнянського</w:t>
            </w:r>
            <w:proofErr w:type="spellEnd"/>
            <w:r w:rsidRPr="008C3EA4">
              <w:rPr>
                <w:rFonts w:ascii="Times New Roman" w:hAnsi="Times New Roman"/>
                <w:sz w:val="24"/>
                <w:szCs w:val="24"/>
              </w:rPr>
              <w:t xml:space="preserve"> районного суду Запорізької області за </w:t>
            </w:r>
            <w:proofErr w:type="spellStart"/>
            <w:r w:rsidRPr="008C3EA4">
              <w:rPr>
                <w:rFonts w:ascii="Times New Roman" w:hAnsi="Times New Roman"/>
                <w:sz w:val="24"/>
                <w:szCs w:val="24"/>
              </w:rPr>
              <w:t>адресою</w:t>
            </w:r>
            <w:proofErr w:type="spellEnd"/>
            <w:r w:rsidRPr="008C3EA4">
              <w:rPr>
                <w:rFonts w:ascii="Times New Roman" w:hAnsi="Times New Roman"/>
                <w:sz w:val="24"/>
                <w:szCs w:val="24"/>
              </w:rPr>
              <w:t xml:space="preserve">: 70002, Запорізька область, м. </w:t>
            </w:r>
            <w:proofErr w:type="spellStart"/>
            <w:r w:rsidRPr="008C3EA4">
              <w:rPr>
                <w:rFonts w:ascii="Times New Roman" w:hAnsi="Times New Roman"/>
                <w:sz w:val="24"/>
                <w:szCs w:val="24"/>
              </w:rPr>
              <w:t>Вільнянськ</w:t>
            </w:r>
            <w:proofErr w:type="spellEnd"/>
            <w:r w:rsidRPr="008C3EA4">
              <w:rPr>
                <w:rFonts w:ascii="Times New Roman" w:hAnsi="Times New Roman"/>
                <w:sz w:val="24"/>
                <w:szCs w:val="24"/>
              </w:rPr>
              <w:t xml:space="preserve">, вул. </w:t>
            </w:r>
            <w:proofErr w:type="spellStart"/>
            <w:r w:rsidRPr="008C3EA4">
              <w:rPr>
                <w:rFonts w:ascii="Times New Roman" w:hAnsi="Times New Roman"/>
                <w:sz w:val="24"/>
                <w:szCs w:val="24"/>
              </w:rPr>
              <w:t>Бочарова</w:t>
            </w:r>
            <w:proofErr w:type="spellEnd"/>
            <w:r w:rsidRPr="008C3EA4">
              <w:rPr>
                <w:rFonts w:ascii="Times New Roman" w:hAnsi="Times New Roman"/>
                <w:sz w:val="24"/>
                <w:szCs w:val="24"/>
              </w:rPr>
              <w:t>, буд. 4 каб.5</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r w:rsidRPr="008C3EA4">
              <w:rPr>
                <w:rFonts w:ascii="Times New Roman" w:hAnsi="Times New Roman"/>
                <w:sz w:val="24"/>
                <w:szCs w:val="24"/>
              </w:rPr>
              <w:t xml:space="preserve">07 травня 2018 року о 14 год. 00 хв. </w:t>
            </w:r>
          </w:p>
        </w:tc>
      </w:tr>
      <w:tr w:rsidR="005027FA" w:rsidRPr="008C3EA4" w:rsidTr="00BF3D7D">
        <w:trPr>
          <w:trHeight w:val="1238"/>
        </w:trPr>
        <w:tc>
          <w:tcPr>
            <w:tcW w:w="4028" w:type="dxa"/>
            <w:gridSpan w:val="2"/>
            <w:tcMar>
              <w:top w:w="15" w:type="dxa"/>
              <w:left w:w="15" w:type="dxa"/>
              <w:bottom w:w="15" w:type="dxa"/>
              <w:right w:w="15" w:type="dxa"/>
            </w:tcMar>
            <w:vAlign w:val="center"/>
          </w:tcPr>
          <w:p w:rsidR="005027FA" w:rsidRPr="008C3EA4" w:rsidRDefault="005027FA" w:rsidP="00BF3D7D">
            <w:pPr>
              <w:spacing w:before="100" w:beforeAutospacing="1" w:after="100" w:afterAutospacing="1"/>
              <w:rPr>
                <w:rFonts w:ascii="Times New Roman" w:hAnsi="Times New Roman"/>
                <w:b/>
                <w:sz w:val="24"/>
                <w:szCs w:val="24"/>
              </w:rPr>
            </w:pPr>
            <w:r w:rsidRPr="008C3EA4">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43" w:type="dxa"/>
            <w:tcMar>
              <w:top w:w="15" w:type="dxa"/>
              <w:left w:w="15" w:type="dxa"/>
              <w:bottom w:w="15" w:type="dxa"/>
              <w:right w:w="15" w:type="dxa"/>
            </w:tcMar>
          </w:tcPr>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Ротко</w:t>
            </w:r>
            <w:proofErr w:type="spellEnd"/>
            <w:r w:rsidRPr="008C3EA4">
              <w:rPr>
                <w:rFonts w:ascii="Times New Roman" w:hAnsi="Times New Roman"/>
                <w:sz w:val="24"/>
                <w:szCs w:val="24"/>
              </w:rPr>
              <w:t xml:space="preserve"> Тетяна Олександрівна,                              </w:t>
            </w:r>
          </w:p>
          <w:p w:rsidR="005027FA" w:rsidRPr="008C3EA4" w:rsidRDefault="005027FA" w:rsidP="00BF3D7D">
            <w:pPr>
              <w:spacing w:before="100" w:beforeAutospacing="1" w:after="100" w:afterAutospacing="1" w:line="240" w:lineRule="atLeast"/>
              <w:contextualSpacing/>
              <w:rPr>
                <w:rFonts w:ascii="Times New Roman" w:hAnsi="Times New Roman"/>
                <w:sz w:val="24"/>
                <w:szCs w:val="24"/>
              </w:rPr>
            </w:pPr>
            <w:proofErr w:type="spellStart"/>
            <w:r w:rsidRPr="008C3EA4">
              <w:rPr>
                <w:rFonts w:ascii="Times New Roman" w:hAnsi="Times New Roman"/>
                <w:sz w:val="24"/>
                <w:szCs w:val="24"/>
              </w:rPr>
              <w:t>тел</w:t>
            </w:r>
            <w:proofErr w:type="spellEnd"/>
            <w:r w:rsidRPr="008C3EA4">
              <w:rPr>
                <w:rFonts w:ascii="Times New Roman" w:hAnsi="Times New Roman"/>
                <w:sz w:val="24"/>
                <w:szCs w:val="24"/>
              </w:rPr>
              <w:t xml:space="preserve">. (06143)41873, </w:t>
            </w:r>
            <w:hyperlink r:id="rId13" w:history="1">
              <w:r w:rsidRPr="008C3EA4">
                <w:rPr>
                  <w:rStyle w:val="a5"/>
                  <w:rFonts w:ascii="Times New Roman" w:hAnsi="Times New Roman"/>
                  <w:sz w:val="24"/>
                  <w:szCs w:val="24"/>
                </w:rPr>
                <w:t>inbox@</w:t>
              </w:r>
              <w:r w:rsidRPr="008C3EA4">
                <w:rPr>
                  <w:rStyle w:val="a5"/>
                  <w:rFonts w:ascii="Times New Roman" w:hAnsi="Times New Roman"/>
                  <w:sz w:val="24"/>
                  <w:szCs w:val="24"/>
                  <w:lang w:val="en-US"/>
                </w:rPr>
                <w:t>vl</w:t>
              </w:r>
              <w:r w:rsidRPr="008C3EA4">
                <w:rPr>
                  <w:rStyle w:val="a5"/>
                  <w:rFonts w:ascii="Times New Roman" w:hAnsi="Times New Roman"/>
                  <w:sz w:val="24"/>
                  <w:szCs w:val="24"/>
                </w:rPr>
                <w:t>.</w:t>
              </w:r>
              <w:r w:rsidRPr="008C3EA4">
                <w:rPr>
                  <w:rStyle w:val="a5"/>
                  <w:rFonts w:ascii="Times New Roman" w:hAnsi="Times New Roman"/>
                  <w:sz w:val="24"/>
                  <w:szCs w:val="24"/>
                  <w:lang w:val="en-US"/>
                </w:rPr>
                <w:t>zp</w:t>
              </w:r>
              <w:r w:rsidRPr="008C3EA4">
                <w:rPr>
                  <w:rStyle w:val="a5"/>
                  <w:rFonts w:ascii="Times New Roman" w:hAnsi="Times New Roman"/>
                  <w:sz w:val="24"/>
                  <w:szCs w:val="24"/>
                </w:rPr>
                <w:t>.cort.gov.ua</w:t>
              </w:r>
            </w:hyperlink>
          </w:p>
        </w:tc>
      </w:tr>
      <w:tr w:rsidR="005027FA" w:rsidRPr="008C3EA4" w:rsidTr="00BF3D7D">
        <w:trPr>
          <w:trHeight w:val="305"/>
        </w:trPr>
        <w:tc>
          <w:tcPr>
            <w:tcW w:w="9671" w:type="dxa"/>
            <w:gridSpan w:val="3"/>
            <w:tcMar>
              <w:top w:w="15" w:type="dxa"/>
              <w:left w:w="15" w:type="dxa"/>
              <w:bottom w:w="15" w:type="dxa"/>
              <w:right w:w="15" w:type="dxa"/>
            </w:tcMar>
            <w:vAlign w:val="center"/>
          </w:tcPr>
          <w:p w:rsidR="005027FA" w:rsidRPr="005B2996" w:rsidRDefault="005027FA" w:rsidP="00BF3D7D">
            <w:pPr>
              <w:spacing w:before="100" w:beforeAutospacing="1" w:after="100" w:afterAutospacing="1" w:line="240" w:lineRule="atLeast"/>
              <w:contextualSpacing/>
              <w:jc w:val="center"/>
              <w:rPr>
                <w:rFonts w:ascii="Times New Roman" w:hAnsi="Times New Roman"/>
                <w:b/>
                <w:sz w:val="24"/>
                <w:szCs w:val="24"/>
              </w:rPr>
            </w:pPr>
            <w:r w:rsidRPr="005B2996">
              <w:rPr>
                <w:rFonts w:ascii="Times New Roman" w:hAnsi="Times New Roman"/>
                <w:b/>
                <w:sz w:val="24"/>
                <w:szCs w:val="24"/>
              </w:rPr>
              <w:t>Кваліфікаційні вимоги:</w:t>
            </w:r>
          </w:p>
        </w:tc>
      </w:tr>
      <w:tr w:rsidR="005027FA" w:rsidRPr="008C3EA4" w:rsidTr="00BF3D7D">
        <w:trPr>
          <w:trHeight w:val="53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Освіта</w:t>
            </w:r>
          </w:p>
        </w:tc>
        <w:tc>
          <w:tcPr>
            <w:tcW w:w="5643" w:type="dxa"/>
          </w:tcPr>
          <w:p w:rsidR="005027FA" w:rsidRPr="008C3EA4" w:rsidRDefault="005027FA" w:rsidP="00BF3D7D">
            <w:pPr>
              <w:spacing w:after="0" w:line="240" w:lineRule="atLeast"/>
              <w:rPr>
                <w:rFonts w:ascii="Times New Roman" w:hAnsi="Times New Roman"/>
                <w:sz w:val="24"/>
                <w:szCs w:val="24"/>
              </w:rPr>
            </w:pPr>
            <w:r>
              <w:rPr>
                <w:rFonts w:ascii="Times New Roman" w:hAnsi="Times New Roman"/>
                <w:sz w:val="24"/>
                <w:szCs w:val="24"/>
              </w:rPr>
              <w:t xml:space="preserve">Вища, </w:t>
            </w:r>
            <w:r w:rsidRPr="008C3EA4">
              <w:rPr>
                <w:rFonts w:ascii="Times New Roman" w:hAnsi="Times New Roman"/>
                <w:sz w:val="24"/>
                <w:szCs w:val="24"/>
              </w:rPr>
              <w:t>не нижче ступеня молодшого бакалавра або бакалавра</w:t>
            </w:r>
            <w:r>
              <w:rPr>
                <w:rFonts w:ascii="Times New Roman" w:hAnsi="Times New Roman"/>
                <w:sz w:val="24"/>
                <w:szCs w:val="24"/>
              </w:rPr>
              <w:t xml:space="preserve"> за спеціальністю «Правознавство».  </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Досвід роботи</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Н</w:t>
            </w:r>
            <w:r w:rsidRPr="008C3EA4">
              <w:rPr>
                <w:rFonts w:ascii="Times New Roman" w:hAnsi="Times New Roman"/>
                <w:sz w:val="24"/>
                <w:szCs w:val="24"/>
              </w:rPr>
              <w:t>е потребує</w:t>
            </w:r>
            <w:r>
              <w:rPr>
                <w:rFonts w:ascii="Times New Roman" w:hAnsi="Times New Roman"/>
                <w:sz w:val="24"/>
                <w:szCs w:val="24"/>
              </w:rPr>
              <w:t>.</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Володіння державною мовою</w:t>
            </w:r>
          </w:p>
        </w:tc>
        <w:tc>
          <w:tcPr>
            <w:tcW w:w="5643" w:type="dxa"/>
          </w:tcPr>
          <w:p w:rsidR="005027FA" w:rsidRPr="008C3EA4" w:rsidRDefault="005027FA" w:rsidP="00BF3D7D">
            <w:pPr>
              <w:rPr>
                <w:rFonts w:ascii="Times New Roman" w:hAnsi="Times New Roman"/>
                <w:sz w:val="24"/>
                <w:szCs w:val="24"/>
              </w:rPr>
            </w:pPr>
            <w:r>
              <w:rPr>
                <w:rFonts w:ascii="Times New Roman" w:hAnsi="Times New Roman"/>
                <w:sz w:val="24"/>
                <w:szCs w:val="24"/>
              </w:rPr>
              <w:t>В</w:t>
            </w:r>
            <w:r w:rsidRPr="008C3EA4">
              <w:rPr>
                <w:rFonts w:ascii="Times New Roman" w:hAnsi="Times New Roman"/>
                <w:sz w:val="24"/>
                <w:szCs w:val="24"/>
              </w:rPr>
              <w:t>ільно.</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735661" w:rsidRDefault="005027FA" w:rsidP="00BF3D7D">
            <w:pPr>
              <w:jc w:val="center"/>
              <w:rPr>
                <w:rFonts w:ascii="Times New Roman" w:hAnsi="Times New Roman"/>
                <w:b/>
                <w:sz w:val="24"/>
                <w:szCs w:val="24"/>
              </w:rPr>
            </w:pPr>
            <w:r w:rsidRPr="00735661">
              <w:rPr>
                <w:rFonts w:ascii="Times New Roman" w:hAnsi="Times New Roman"/>
                <w:b/>
                <w:sz w:val="24"/>
                <w:szCs w:val="24"/>
              </w:rPr>
              <w:t>Вимоги до компетентності</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Вимоги</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Технічні вміння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вміння використовувати комп’ютерне обладнання та програмне забезпечення</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Особистісні вміння</w:t>
            </w:r>
          </w:p>
        </w:tc>
        <w:tc>
          <w:tcPr>
            <w:tcW w:w="5643" w:type="dxa"/>
          </w:tcPr>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відповідальність,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наполегливість та ініціативність, </w:t>
            </w:r>
          </w:p>
          <w:p w:rsidR="005027FA"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 xml:space="preserve">системність і самостійність в роботі, </w:t>
            </w:r>
          </w:p>
          <w:p w:rsidR="005027FA" w:rsidRPr="00222F0E" w:rsidRDefault="005027FA" w:rsidP="005027FA">
            <w:pPr>
              <w:pStyle w:val="a3"/>
              <w:numPr>
                <w:ilvl w:val="0"/>
                <w:numId w:val="2"/>
              </w:numPr>
              <w:shd w:val="clear" w:color="auto" w:fill="FFFFFF"/>
              <w:autoSpaceDE w:val="0"/>
              <w:autoSpaceDN w:val="0"/>
              <w:adjustRightInd w:val="0"/>
              <w:spacing w:line="240" w:lineRule="atLeast"/>
              <w:ind w:left="132" w:hanging="132"/>
              <w:rPr>
                <w:sz w:val="24"/>
                <w:szCs w:val="24"/>
              </w:rPr>
            </w:pPr>
            <w:r w:rsidRPr="00222F0E">
              <w:rPr>
                <w:sz w:val="24"/>
                <w:szCs w:val="24"/>
              </w:rPr>
              <w:t>вміння працювати в стресовій ситуації</w:t>
            </w:r>
          </w:p>
        </w:tc>
      </w:tr>
      <w:tr w:rsidR="005027FA" w:rsidRPr="008C3EA4" w:rsidTr="00BF3D7D">
        <w:trPr>
          <w:trHeight w:val="381"/>
        </w:trPr>
        <w:tc>
          <w:tcPr>
            <w:tcW w:w="866" w:type="dxa"/>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3</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П</w:t>
            </w:r>
            <w:r w:rsidRPr="008C3EA4">
              <w:rPr>
                <w:rFonts w:ascii="Times New Roman" w:hAnsi="Times New Roman"/>
                <w:sz w:val="24"/>
                <w:szCs w:val="24"/>
              </w:rPr>
              <w:t>рофесійні знання</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sidRPr="00222F0E">
              <w:rPr>
                <w:sz w:val="24"/>
                <w:szCs w:val="24"/>
              </w:rPr>
              <w:t xml:space="preserve">якісне виконання поставлених завдань, </w:t>
            </w:r>
          </w:p>
          <w:p w:rsidR="005027FA" w:rsidRDefault="005027FA" w:rsidP="005027FA">
            <w:pPr>
              <w:pStyle w:val="a3"/>
              <w:numPr>
                <w:ilvl w:val="0"/>
                <w:numId w:val="2"/>
              </w:numPr>
              <w:spacing w:line="240" w:lineRule="atLeast"/>
              <w:ind w:left="132" w:hanging="132"/>
              <w:rPr>
                <w:sz w:val="24"/>
                <w:szCs w:val="24"/>
              </w:rPr>
            </w:pPr>
            <w:r>
              <w:rPr>
                <w:sz w:val="24"/>
                <w:szCs w:val="24"/>
              </w:rPr>
              <w:t>орієнтація на досягнення кінцевих результатів</w:t>
            </w:r>
            <w:r w:rsidRPr="00222F0E">
              <w:rPr>
                <w:sz w:val="24"/>
                <w:szCs w:val="24"/>
              </w:rPr>
              <w:t xml:space="preserve">, </w:t>
            </w:r>
          </w:p>
          <w:p w:rsidR="005027FA" w:rsidRPr="00222F0E" w:rsidRDefault="005027FA" w:rsidP="005027FA">
            <w:pPr>
              <w:pStyle w:val="a3"/>
              <w:numPr>
                <w:ilvl w:val="0"/>
                <w:numId w:val="2"/>
              </w:numPr>
              <w:spacing w:line="240" w:lineRule="atLeast"/>
              <w:ind w:left="132" w:hanging="132"/>
              <w:rPr>
                <w:sz w:val="24"/>
                <w:szCs w:val="24"/>
              </w:rPr>
            </w:pPr>
            <w:r>
              <w:rPr>
                <w:sz w:val="24"/>
                <w:szCs w:val="24"/>
              </w:rPr>
              <w:t xml:space="preserve"> вміння працювати з інформацією</w:t>
            </w:r>
          </w:p>
        </w:tc>
      </w:tr>
      <w:tr w:rsidR="005027FA" w:rsidRPr="008C3EA4" w:rsidTr="00BF3D7D">
        <w:trPr>
          <w:trHeight w:val="381"/>
        </w:trPr>
        <w:tc>
          <w:tcPr>
            <w:tcW w:w="866" w:type="dxa"/>
            <w:tcMar>
              <w:top w:w="15" w:type="dxa"/>
              <w:left w:w="15" w:type="dxa"/>
              <w:bottom w:w="15" w:type="dxa"/>
              <w:right w:w="15" w:type="dxa"/>
            </w:tcMar>
            <w:vAlign w:val="center"/>
          </w:tcPr>
          <w:p w:rsidR="005027FA" w:rsidRDefault="005027FA" w:rsidP="00BF3D7D">
            <w:pPr>
              <w:jc w:val="center"/>
              <w:rPr>
                <w:rFonts w:ascii="Times New Roman" w:hAnsi="Times New Roman"/>
                <w:sz w:val="24"/>
                <w:szCs w:val="24"/>
              </w:rPr>
            </w:pPr>
            <w:r>
              <w:rPr>
                <w:rFonts w:ascii="Times New Roman" w:hAnsi="Times New Roman"/>
                <w:sz w:val="24"/>
                <w:szCs w:val="24"/>
              </w:rPr>
              <w:t>4</w:t>
            </w:r>
          </w:p>
        </w:tc>
        <w:tc>
          <w:tcPr>
            <w:tcW w:w="3162" w:type="dxa"/>
          </w:tcPr>
          <w:p w:rsidR="005027FA" w:rsidRDefault="005027FA" w:rsidP="00BF3D7D">
            <w:pPr>
              <w:rPr>
                <w:rFonts w:ascii="Times New Roman" w:hAnsi="Times New Roman"/>
                <w:sz w:val="24"/>
                <w:szCs w:val="24"/>
              </w:rPr>
            </w:pPr>
            <w:r>
              <w:rPr>
                <w:rFonts w:ascii="Times New Roman" w:hAnsi="Times New Roman"/>
                <w:sz w:val="24"/>
                <w:szCs w:val="24"/>
              </w:rPr>
              <w:t>Сприйняття змін</w:t>
            </w:r>
          </w:p>
        </w:tc>
        <w:tc>
          <w:tcPr>
            <w:tcW w:w="5643" w:type="dxa"/>
          </w:tcPr>
          <w:p w:rsidR="005027FA" w:rsidRPr="00222F0E" w:rsidRDefault="005027FA" w:rsidP="005027FA">
            <w:pPr>
              <w:pStyle w:val="a3"/>
              <w:numPr>
                <w:ilvl w:val="0"/>
                <w:numId w:val="2"/>
              </w:numPr>
              <w:spacing w:line="240" w:lineRule="atLeast"/>
              <w:ind w:left="132" w:hanging="132"/>
              <w:rPr>
                <w:sz w:val="24"/>
                <w:szCs w:val="24"/>
              </w:rPr>
            </w:pPr>
            <w:r>
              <w:rPr>
                <w:sz w:val="24"/>
                <w:szCs w:val="24"/>
              </w:rPr>
              <w:t xml:space="preserve"> здатність приймати зміни та змінюватись.</w:t>
            </w:r>
          </w:p>
        </w:tc>
      </w:tr>
      <w:tr w:rsidR="005027FA" w:rsidRPr="008C3EA4" w:rsidTr="00BF3D7D">
        <w:trPr>
          <w:trHeight w:val="381"/>
        </w:trPr>
        <w:tc>
          <w:tcPr>
            <w:tcW w:w="9671" w:type="dxa"/>
            <w:gridSpan w:val="3"/>
            <w:tcMar>
              <w:top w:w="15" w:type="dxa"/>
              <w:left w:w="15" w:type="dxa"/>
              <w:bottom w:w="15" w:type="dxa"/>
              <w:right w:w="15" w:type="dxa"/>
            </w:tcMar>
            <w:vAlign w:val="center"/>
          </w:tcPr>
          <w:p w:rsidR="005027FA" w:rsidRPr="005C7317" w:rsidRDefault="005027FA" w:rsidP="00BF3D7D">
            <w:pPr>
              <w:jc w:val="center"/>
              <w:rPr>
                <w:rFonts w:ascii="Times New Roman" w:hAnsi="Times New Roman"/>
                <w:b/>
                <w:sz w:val="24"/>
                <w:szCs w:val="24"/>
              </w:rPr>
            </w:pPr>
            <w:r w:rsidRPr="005C7317">
              <w:rPr>
                <w:rFonts w:ascii="Times New Roman" w:hAnsi="Times New Roman"/>
                <w:b/>
                <w:sz w:val="24"/>
                <w:szCs w:val="24"/>
              </w:rPr>
              <w:t>Професійні знання</w:t>
            </w:r>
          </w:p>
        </w:tc>
      </w:tr>
      <w:tr w:rsidR="005027FA" w:rsidRPr="008C3EA4" w:rsidTr="00BF3D7D">
        <w:trPr>
          <w:trHeight w:val="381"/>
        </w:trPr>
        <w:tc>
          <w:tcPr>
            <w:tcW w:w="4028" w:type="dxa"/>
            <w:gridSpan w:val="2"/>
            <w:tcMar>
              <w:top w:w="15" w:type="dxa"/>
              <w:left w:w="15" w:type="dxa"/>
              <w:bottom w:w="15" w:type="dxa"/>
              <w:right w:w="15" w:type="dxa"/>
            </w:tcMar>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 xml:space="preserve">Вимога </w:t>
            </w:r>
          </w:p>
        </w:tc>
        <w:tc>
          <w:tcPr>
            <w:tcW w:w="5643" w:type="dxa"/>
            <w:vAlign w:val="center"/>
          </w:tcPr>
          <w:p w:rsidR="005027FA" w:rsidRPr="008C3EA4" w:rsidRDefault="005027FA" w:rsidP="00BF3D7D">
            <w:pPr>
              <w:jc w:val="center"/>
              <w:rPr>
                <w:rFonts w:ascii="Times New Roman" w:hAnsi="Times New Roman"/>
                <w:sz w:val="24"/>
                <w:szCs w:val="24"/>
              </w:rPr>
            </w:pPr>
            <w:r w:rsidRPr="008C3EA4">
              <w:rPr>
                <w:rFonts w:ascii="Times New Roman" w:hAnsi="Times New Roman"/>
                <w:sz w:val="24"/>
                <w:szCs w:val="24"/>
              </w:rPr>
              <w:t>Компоненти вимоги</w:t>
            </w:r>
          </w:p>
        </w:tc>
      </w:tr>
      <w:tr w:rsidR="005027FA" w:rsidRPr="008C3EA4" w:rsidTr="00BF3D7D">
        <w:trPr>
          <w:trHeight w:val="381"/>
        </w:trPr>
        <w:tc>
          <w:tcPr>
            <w:tcW w:w="866" w:type="dxa"/>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1</w:t>
            </w:r>
          </w:p>
        </w:tc>
        <w:tc>
          <w:tcPr>
            <w:tcW w:w="3162" w:type="dxa"/>
          </w:tcPr>
          <w:p w:rsidR="005027FA" w:rsidRPr="008C3EA4" w:rsidRDefault="005027FA" w:rsidP="00BF3D7D">
            <w:pPr>
              <w:rPr>
                <w:rFonts w:ascii="Times New Roman" w:hAnsi="Times New Roman"/>
                <w:sz w:val="24"/>
                <w:szCs w:val="24"/>
              </w:rPr>
            </w:pPr>
            <w:r>
              <w:rPr>
                <w:rFonts w:ascii="Times New Roman" w:hAnsi="Times New Roman"/>
                <w:sz w:val="24"/>
                <w:szCs w:val="24"/>
              </w:rPr>
              <w:t>Знання законодавства</w:t>
            </w:r>
          </w:p>
        </w:tc>
        <w:tc>
          <w:tcPr>
            <w:tcW w:w="5643" w:type="dxa"/>
          </w:tcPr>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Конституція України, </w:t>
            </w:r>
          </w:p>
          <w:p w:rsidR="005027FA"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Закон України «Про державну службу», </w:t>
            </w:r>
          </w:p>
          <w:p w:rsidR="005027FA" w:rsidRPr="008C3EA4" w:rsidRDefault="005027FA" w:rsidP="00BF3D7D">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8C3EA4">
              <w:rPr>
                <w:rFonts w:ascii="Times New Roman" w:hAnsi="Times New Roman"/>
                <w:sz w:val="24"/>
                <w:szCs w:val="24"/>
              </w:rPr>
              <w:t xml:space="preserve">Закон України «Про запобігання корупції» </w:t>
            </w:r>
          </w:p>
        </w:tc>
      </w:tr>
      <w:tr w:rsidR="005027FA" w:rsidRPr="008C3EA4" w:rsidTr="00BF3D7D">
        <w:trPr>
          <w:trHeight w:val="381"/>
        </w:trPr>
        <w:tc>
          <w:tcPr>
            <w:tcW w:w="866" w:type="dxa"/>
            <w:tcBorders>
              <w:bottom w:val="single" w:sz="4" w:space="0" w:color="auto"/>
            </w:tcBorders>
            <w:tcMar>
              <w:top w:w="15" w:type="dxa"/>
              <w:left w:w="15" w:type="dxa"/>
              <w:bottom w:w="15" w:type="dxa"/>
              <w:right w:w="15" w:type="dxa"/>
            </w:tcMar>
          </w:tcPr>
          <w:p w:rsidR="005027FA" w:rsidRPr="008C3EA4" w:rsidRDefault="005027FA" w:rsidP="00BF3D7D">
            <w:pPr>
              <w:jc w:val="center"/>
              <w:rPr>
                <w:rFonts w:ascii="Times New Roman" w:hAnsi="Times New Roman"/>
                <w:sz w:val="24"/>
                <w:szCs w:val="24"/>
              </w:rPr>
            </w:pPr>
            <w:r>
              <w:rPr>
                <w:rFonts w:ascii="Times New Roman" w:hAnsi="Times New Roman"/>
                <w:sz w:val="24"/>
                <w:szCs w:val="24"/>
              </w:rPr>
              <w:t>2</w:t>
            </w:r>
          </w:p>
        </w:tc>
        <w:tc>
          <w:tcPr>
            <w:tcW w:w="3162" w:type="dxa"/>
            <w:tcBorders>
              <w:bottom w:val="single" w:sz="4" w:space="0" w:color="auto"/>
            </w:tcBorders>
          </w:tcPr>
          <w:p w:rsidR="005027FA" w:rsidRPr="008C3EA4" w:rsidRDefault="005027FA" w:rsidP="00BF3D7D">
            <w:pPr>
              <w:rPr>
                <w:rFonts w:ascii="Times New Roman" w:hAnsi="Times New Roman"/>
                <w:sz w:val="24"/>
                <w:szCs w:val="24"/>
              </w:rPr>
            </w:pPr>
            <w:r w:rsidRPr="008C3EA4">
              <w:rPr>
                <w:rFonts w:ascii="Times New Roman" w:hAnsi="Times New Roman"/>
                <w:sz w:val="24"/>
                <w:szCs w:val="24"/>
              </w:rPr>
              <w:t xml:space="preserve">Знання спеціального законодавства, що пов’язане із завданнями та змістом </w:t>
            </w:r>
            <w:r w:rsidRPr="008C3EA4">
              <w:rPr>
                <w:rFonts w:ascii="Times New Roman" w:hAnsi="Times New Roman"/>
                <w:sz w:val="24"/>
                <w:szCs w:val="24"/>
              </w:rPr>
              <w:lastRenderedPageBreak/>
              <w:t>роботи державного службовця відповідно до посадової інструкції (положення про структурний підрозділ</w:t>
            </w:r>
            <w:r>
              <w:rPr>
                <w:rFonts w:ascii="Times New Roman" w:hAnsi="Times New Roman"/>
                <w:sz w:val="24"/>
                <w:szCs w:val="24"/>
              </w:rPr>
              <w:t>)</w:t>
            </w:r>
          </w:p>
        </w:tc>
        <w:tc>
          <w:tcPr>
            <w:tcW w:w="5643" w:type="dxa"/>
            <w:tcBorders>
              <w:bottom w:val="single" w:sz="4" w:space="0" w:color="auto"/>
            </w:tcBorders>
          </w:tcPr>
          <w:p w:rsidR="005027FA" w:rsidRDefault="005027FA" w:rsidP="005027FA">
            <w:pPr>
              <w:pStyle w:val="a3"/>
              <w:numPr>
                <w:ilvl w:val="0"/>
                <w:numId w:val="1"/>
              </w:numPr>
              <w:spacing w:line="240" w:lineRule="atLeast"/>
              <w:ind w:left="132" w:hanging="132"/>
              <w:rPr>
                <w:sz w:val="24"/>
                <w:szCs w:val="24"/>
              </w:rPr>
            </w:pPr>
            <w:r w:rsidRPr="005C7317">
              <w:rPr>
                <w:sz w:val="24"/>
                <w:szCs w:val="24"/>
              </w:rPr>
              <w:lastRenderedPageBreak/>
              <w:t xml:space="preserve">Закон України «Про судоустрій і статус суддів», </w:t>
            </w:r>
          </w:p>
          <w:p w:rsidR="005027FA" w:rsidRDefault="005027FA" w:rsidP="005027FA">
            <w:pPr>
              <w:pStyle w:val="a3"/>
              <w:numPr>
                <w:ilvl w:val="0"/>
                <w:numId w:val="1"/>
              </w:numPr>
              <w:spacing w:line="240" w:lineRule="atLeast"/>
              <w:ind w:left="132" w:hanging="132"/>
              <w:rPr>
                <w:sz w:val="24"/>
                <w:szCs w:val="24"/>
              </w:rPr>
            </w:pPr>
            <w:r>
              <w:rPr>
                <w:sz w:val="24"/>
                <w:szCs w:val="24"/>
              </w:rPr>
              <w:t>Кримінальний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t>Цивільний процесуальний кодекс України,</w:t>
            </w:r>
          </w:p>
          <w:p w:rsidR="005027FA" w:rsidRDefault="005027FA" w:rsidP="005027FA">
            <w:pPr>
              <w:pStyle w:val="a3"/>
              <w:numPr>
                <w:ilvl w:val="0"/>
                <w:numId w:val="1"/>
              </w:numPr>
              <w:spacing w:line="240" w:lineRule="atLeast"/>
              <w:ind w:left="132" w:hanging="132"/>
              <w:rPr>
                <w:sz w:val="24"/>
                <w:szCs w:val="24"/>
              </w:rPr>
            </w:pPr>
            <w:r>
              <w:rPr>
                <w:sz w:val="24"/>
                <w:szCs w:val="24"/>
              </w:rPr>
              <w:lastRenderedPageBreak/>
              <w:t>Кодекс адміністративного судочинства,</w:t>
            </w:r>
          </w:p>
          <w:p w:rsidR="005027FA" w:rsidRDefault="005027FA" w:rsidP="005027FA">
            <w:pPr>
              <w:pStyle w:val="a3"/>
              <w:numPr>
                <w:ilvl w:val="0"/>
                <w:numId w:val="1"/>
              </w:numPr>
              <w:spacing w:line="240" w:lineRule="atLeast"/>
              <w:ind w:left="132" w:hanging="132"/>
              <w:rPr>
                <w:sz w:val="24"/>
                <w:szCs w:val="24"/>
              </w:rPr>
            </w:pPr>
            <w:r>
              <w:rPr>
                <w:sz w:val="24"/>
                <w:szCs w:val="24"/>
              </w:rPr>
              <w:t>Кодекс України про адміністративні правопорушення,</w:t>
            </w:r>
          </w:p>
          <w:p w:rsidR="005027FA" w:rsidRDefault="005027FA" w:rsidP="005027FA">
            <w:pPr>
              <w:pStyle w:val="a3"/>
              <w:numPr>
                <w:ilvl w:val="0"/>
                <w:numId w:val="1"/>
              </w:numPr>
              <w:spacing w:line="240" w:lineRule="atLeast"/>
              <w:ind w:left="132" w:hanging="132"/>
              <w:rPr>
                <w:sz w:val="24"/>
                <w:szCs w:val="24"/>
              </w:rPr>
            </w:pPr>
            <w:r w:rsidRPr="005C7317">
              <w:rPr>
                <w:sz w:val="24"/>
                <w:szCs w:val="24"/>
              </w:rPr>
              <w:t xml:space="preserve">Положення про автоматизовану систему документообігу суду, затвердженого Рішенням Ради суддів №25 від 02.04.2015р., </w:t>
            </w:r>
          </w:p>
          <w:p w:rsidR="005027FA" w:rsidRPr="00F71E78" w:rsidRDefault="005027FA" w:rsidP="005027FA">
            <w:pPr>
              <w:pStyle w:val="a3"/>
              <w:numPr>
                <w:ilvl w:val="0"/>
                <w:numId w:val="1"/>
              </w:numPr>
              <w:spacing w:line="240" w:lineRule="atLeast"/>
              <w:ind w:left="132" w:hanging="132"/>
              <w:rPr>
                <w:sz w:val="24"/>
                <w:szCs w:val="24"/>
              </w:rPr>
            </w:pPr>
            <w:r w:rsidRPr="005C7317">
              <w:rPr>
                <w:sz w:val="24"/>
                <w:szCs w:val="24"/>
              </w:rPr>
              <w:t>Інструкція з діловодства у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затверджену Наказом Державної судової адміністрації України від 17.12.2013р. №173</w:t>
            </w:r>
            <w:r>
              <w:rPr>
                <w:sz w:val="24"/>
                <w:szCs w:val="24"/>
              </w:rPr>
              <w:t>.</w:t>
            </w:r>
          </w:p>
        </w:tc>
      </w:tr>
    </w:tbl>
    <w:p w:rsidR="005027FA" w:rsidRPr="008C3EA4" w:rsidRDefault="005027FA" w:rsidP="005027FA">
      <w:pPr>
        <w:tabs>
          <w:tab w:val="left" w:pos="6521"/>
        </w:tabs>
        <w:jc w:val="both"/>
        <w:rPr>
          <w:rFonts w:ascii="Times New Roman" w:hAnsi="Times New Roman"/>
          <w:sz w:val="24"/>
          <w:szCs w:val="24"/>
        </w:rPr>
      </w:pPr>
      <w:r w:rsidRPr="008C3EA4">
        <w:rPr>
          <w:rFonts w:ascii="Times New Roman" w:hAnsi="Times New Roman"/>
          <w:sz w:val="24"/>
          <w:szCs w:val="24"/>
        </w:rPr>
        <w:lastRenderedPageBreak/>
        <w:t xml:space="preserve"> </w:t>
      </w: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rPr>
          <w:lang w:val="uk-UA"/>
        </w:rPr>
      </w:pPr>
      <w:bookmarkStart w:id="1" w:name="_GoBack"/>
      <w:bookmarkEnd w:id="1"/>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C3EA4"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Pr="00896B07" w:rsidRDefault="005027FA" w:rsidP="005027FA">
      <w:pPr>
        <w:pStyle w:val="a4"/>
        <w:jc w:val="center"/>
        <w:rPr>
          <w:lang w:val="uk-UA"/>
        </w:rPr>
      </w:pPr>
    </w:p>
    <w:p w:rsidR="005027FA" w:rsidRDefault="005027FA"/>
    <w:sectPr w:rsidR="005027FA" w:rsidSect="00BB69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93C25"/>
    <w:multiLevelType w:val="hybridMultilevel"/>
    <w:tmpl w:val="1A1AA6B0"/>
    <w:lvl w:ilvl="0" w:tplc="D97603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DD24D3"/>
    <w:multiLevelType w:val="hybridMultilevel"/>
    <w:tmpl w:val="DCAEB83E"/>
    <w:lvl w:ilvl="0" w:tplc="C1AC92F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4"/>
    <w:rsid w:val="001B4029"/>
    <w:rsid w:val="005027FA"/>
    <w:rsid w:val="005C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5F53-B0F0-4AF9-84AA-2140442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7F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7FA"/>
    <w:pPr>
      <w:spacing w:after="0" w:line="360" w:lineRule="auto"/>
      <w:ind w:left="720"/>
      <w:contextualSpacing/>
    </w:pPr>
    <w:rPr>
      <w:rFonts w:ascii="Times New Roman" w:hAnsi="Times New Roman"/>
      <w:sz w:val="28"/>
    </w:rPr>
  </w:style>
  <w:style w:type="paragraph" w:styleId="a4">
    <w:name w:val="No Spacing"/>
    <w:uiPriority w:val="1"/>
    <w:qFormat/>
    <w:rsid w:val="005027FA"/>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27FA"/>
    <w:rPr>
      <w:color w:val="0000FF"/>
      <w:u w:val="single"/>
    </w:rPr>
  </w:style>
  <w:style w:type="character" w:customStyle="1" w:styleId="rvts0">
    <w:name w:val="rvts0"/>
    <w:basedOn w:val="a0"/>
    <w:rsid w:val="0050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682-18/paran13" TargetMode="External"/><Relationship Id="rId13" Type="http://schemas.openxmlformats.org/officeDocument/2006/relationships/hyperlink" Target="mailto:inbox@vl.zp.cort.gov.ua" TargetMode="External"/><Relationship Id="rId3" Type="http://schemas.openxmlformats.org/officeDocument/2006/relationships/settings" Target="settings.xml"/><Relationship Id="rId7" Type="http://schemas.openxmlformats.org/officeDocument/2006/relationships/hyperlink" Target="mailto:inbox@vl.zp.cort.gov.ua" TargetMode="External"/><Relationship Id="rId12" Type="http://schemas.openxmlformats.org/officeDocument/2006/relationships/hyperlink" Target="http://zakon4.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682-18/paran14" TargetMode="External"/><Relationship Id="rId11" Type="http://schemas.openxmlformats.org/officeDocument/2006/relationships/hyperlink" Target="http://zakon4.rada.gov.ua/laws/show/1682-18/paran13" TargetMode="External"/><Relationship Id="rId5" Type="http://schemas.openxmlformats.org/officeDocument/2006/relationships/hyperlink" Target="http://zakon4.rada.gov.ua/laws/show/1682-18/paran13" TargetMode="External"/><Relationship Id="rId15" Type="http://schemas.openxmlformats.org/officeDocument/2006/relationships/theme" Target="theme/theme1.xml"/><Relationship Id="rId10" Type="http://schemas.openxmlformats.org/officeDocument/2006/relationships/hyperlink" Target="mailto:inbox@vl.zp.cort.gov.ua" TargetMode="External"/><Relationship Id="rId4" Type="http://schemas.openxmlformats.org/officeDocument/2006/relationships/webSettings" Target="webSettings.xml"/><Relationship Id="rId9" Type="http://schemas.openxmlformats.org/officeDocument/2006/relationships/hyperlink" Target="http://zakon4.rada.gov.ua/laws/show/1682-18/paran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2850</Words>
  <Characters>16248</Characters>
  <Application>Microsoft Office Word</Application>
  <DocSecurity>0</DocSecurity>
  <Lines>135</Lines>
  <Paragraphs>38</Paragraphs>
  <ScaleCrop>false</ScaleCrop>
  <Company/>
  <LinksUpToDate>false</LinksUpToDate>
  <CharactersWithSpaces>19060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2018-04-13T10:55:00Z</dcterms:created>
  <dcterms:modified xsi:type="dcterms:W3CDTF">2018-04-13T10:57:00Z</dcterms:modified>
</cp:coreProperties>
</file>